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601" w:type="dxa"/>
        <w:tblLook w:val="0000"/>
      </w:tblPr>
      <w:tblGrid>
        <w:gridCol w:w="4678"/>
        <w:gridCol w:w="6095"/>
      </w:tblGrid>
      <w:tr w:rsidR="00276FC4" w:rsidRPr="00D2794C" w:rsidTr="00627F7F">
        <w:tblPrEx>
          <w:tblCellMar>
            <w:top w:w="0" w:type="dxa"/>
            <w:bottom w:w="0" w:type="dxa"/>
          </w:tblCellMar>
        </w:tblPrEx>
        <w:tc>
          <w:tcPr>
            <w:tcW w:w="4678" w:type="dxa"/>
          </w:tcPr>
          <w:p w:rsidR="00276FC4" w:rsidRPr="000D5EEA" w:rsidRDefault="00276FC4" w:rsidP="00627F7F">
            <w:pPr>
              <w:pStyle w:val="Heading2"/>
              <w:rPr>
                <w:rFonts w:ascii="Times New Roman" w:hAnsi="Times New Roman" w:cs="Times New Roman"/>
                <w:bCs/>
                <w:i w:val="0"/>
                <w:lang w:val="pt-BR"/>
              </w:rPr>
            </w:pPr>
            <w:r w:rsidRPr="000D5EEA">
              <w:rPr>
                <w:rFonts w:ascii="Times New Roman" w:hAnsi="Times New Roman" w:cs="Times New Roman"/>
                <w:lang w:val="pt-BR"/>
              </w:rPr>
              <w:br w:type="page"/>
            </w:r>
            <w:r w:rsidRPr="000D5EEA">
              <w:rPr>
                <w:rFonts w:ascii="Times New Roman" w:hAnsi="Times New Roman" w:cs="Times New Roman"/>
                <w:bCs/>
                <w:i w:val="0"/>
                <w:lang w:val="pt-BR"/>
              </w:rPr>
              <w:t>UỶ BAN TRUNG ƯƠNG</w:t>
            </w:r>
          </w:p>
          <w:p w:rsidR="00276FC4" w:rsidRPr="000D5EEA" w:rsidRDefault="00276FC4" w:rsidP="00627F7F">
            <w:pPr>
              <w:pStyle w:val="Heading2"/>
              <w:rPr>
                <w:rFonts w:ascii="Times New Roman" w:hAnsi="Times New Roman" w:cs="Times New Roman"/>
                <w:b/>
                <w:bCs/>
                <w:lang w:val="pt-BR"/>
              </w:rPr>
            </w:pPr>
            <w:r w:rsidRPr="000D5EEA">
              <w:rPr>
                <w:rFonts w:ascii="Times New Roman" w:hAnsi="Times New Roman" w:cs="Times New Roman"/>
                <w:bCs/>
                <w:i w:val="0"/>
                <w:lang w:val="pt-BR"/>
              </w:rPr>
              <w:t>MẶT TRẬN TỔ QUỐC VIỆT NAM</w:t>
            </w:r>
          </w:p>
          <w:p w:rsidR="00276FC4" w:rsidRPr="00D2794C" w:rsidRDefault="00276FC4" w:rsidP="00627F7F">
            <w:pPr>
              <w:spacing w:after="0" w:line="240" w:lineRule="auto"/>
              <w:jc w:val="center"/>
              <w:rPr>
                <w:b/>
                <w:szCs w:val="28"/>
              </w:rPr>
            </w:pPr>
            <w:r w:rsidRPr="00D2794C">
              <w:rPr>
                <w:b/>
                <w:szCs w:val="28"/>
              </w:rPr>
              <w:t>BAN THƯỜNG TRỰC</w:t>
            </w:r>
          </w:p>
          <w:p w:rsidR="00276FC4" w:rsidRPr="00D2794C" w:rsidRDefault="00276FC4" w:rsidP="00627F7F">
            <w:pPr>
              <w:spacing w:after="0" w:line="240" w:lineRule="auto"/>
              <w:jc w:val="center"/>
              <w:rPr>
                <w:szCs w:val="28"/>
              </w:rPr>
            </w:pPr>
            <w:r w:rsidRPr="00D2794C">
              <w:rPr>
                <w:noProof/>
                <w:szCs w:val="28"/>
              </w:rPr>
              <w:pict>
                <v:line id="_x0000_s1031" style="position:absolute;left:0;text-align:left;flip:y;z-index:251661312" from="45.55pt,.5pt" to="171.8pt,.8pt"/>
              </w:pict>
            </w:r>
            <w:r w:rsidRPr="00D2794C">
              <w:rPr>
                <w:noProof/>
                <w:szCs w:val="28"/>
              </w:rPr>
            </w:r>
            <w:r w:rsidRPr="00D2794C">
              <w:rPr>
                <w:szCs w:val="28"/>
              </w:rPr>
              <w:pict>
                <v:group id="_x0000_s1026" editas="canvas" style="width:194.3pt;height:9pt;mso-position-horizontal-relative:char;mso-position-vertical-relative:line" coordorigin="-1,-1" coordsize="6817,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1;width:6817;height:332" o:preferrelative="f">
                    <v:fill o:detectmouseclick="t"/>
                    <v:path o:extrusionok="t" o:connecttype="none"/>
                    <o:lock v:ext="edit" text="t"/>
                  </v:shape>
                  <w10:wrap type="none"/>
                  <w10:anchorlock/>
                </v:group>
              </w:pict>
            </w:r>
          </w:p>
          <w:p w:rsidR="00276FC4" w:rsidRPr="00D2794C" w:rsidRDefault="00276FC4" w:rsidP="00627F7F">
            <w:pPr>
              <w:spacing w:after="0" w:line="240" w:lineRule="auto"/>
              <w:jc w:val="center"/>
              <w:rPr>
                <w:szCs w:val="28"/>
              </w:rPr>
            </w:pPr>
            <w:r w:rsidRPr="00D2794C">
              <w:rPr>
                <w:szCs w:val="28"/>
              </w:rPr>
              <w:t>Số</w:t>
            </w:r>
            <w:r>
              <w:rPr>
                <w:szCs w:val="28"/>
              </w:rPr>
              <w:t>: 127</w:t>
            </w:r>
            <w:r w:rsidRPr="00D2794C">
              <w:rPr>
                <w:szCs w:val="28"/>
              </w:rPr>
              <w:t>/HD-MTTW-BTT</w:t>
            </w:r>
          </w:p>
          <w:p w:rsidR="00276FC4" w:rsidRPr="00D2794C" w:rsidRDefault="00276FC4" w:rsidP="00627F7F">
            <w:pPr>
              <w:spacing w:after="0" w:line="240" w:lineRule="auto"/>
              <w:jc w:val="center"/>
              <w:rPr>
                <w:b/>
                <w:szCs w:val="28"/>
              </w:rPr>
            </w:pPr>
          </w:p>
        </w:tc>
        <w:tc>
          <w:tcPr>
            <w:tcW w:w="6095" w:type="dxa"/>
          </w:tcPr>
          <w:p w:rsidR="00276FC4" w:rsidRPr="00D2794C" w:rsidRDefault="00276FC4" w:rsidP="00627F7F">
            <w:pPr>
              <w:spacing w:after="0" w:line="240" w:lineRule="auto"/>
              <w:ind w:right="-175" w:hanging="142"/>
              <w:jc w:val="center"/>
              <w:rPr>
                <w:b/>
                <w:szCs w:val="28"/>
              </w:rPr>
            </w:pPr>
            <w:r w:rsidRPr="00D2794C">
              <w:rPr>
                <w:b/>
                <w:szCs w:val="28"/>
              </w:rPr>
              <w:t xml:space="preserve">CỘNG HOÀ XÃ HỘI CHỦ NGHĨA VIỆT </w:t>
            </w:r>
            <w:smartTag w:uri="urn:schemas-microsoft-com:office:smarttags" w:element="place">
              <w:smartTag w:uri="urn:schemas-microsoft-com:office:smarttags" w:element="country-region">
                <w:r w:rsidRPr="00D2794C">
                  <w:rPr>
                    <w:b/>
                    <w:szCs w:val="28"/>
                  </w:rPr>
                  <w:t>NAM</w:t>
                </w:r>
              </w:smartTag>
            </w:smartTag>
          </w:p>
          <w:p w:rsidR="00276FC4" w:rsidRPr="00D2794C" w:rsidRDefault="00276FC4" w:rsidP="00627F7F">
            <w:pPr>
              <w:spacing w:after="0" w:line="240" w:lineRule="auto"/>
              <w:ind w:right="154"/>
              <w:jc w:val="center"/>
              <w:rPr>
                <w:b/>
                <w:szCs w:val="28"/>
              </w:rPr>
            </w:pPr>
            <w:r w:rsidRPr="00D2794C">
              <w:rPr>
                <w:b/>
                <w:szCs w:val="28"/>
              </w:rPr>
              <w:t xml:space="preserve">     Độc lập – Tự do – Hạnh phúc</w:t>
            </w:r>
          </w:p>
          <w:p w:rsidR="00276FC4" w:rsidRPr="00D2794C" w:rsidRDefault="00276FC4" w:rsidP="00627F7F">
            <w:pPr>
              <w:spacing w:after="0" w:line="240" w:lineRule="auto"/>
              <w:jc w:val="center"/>
              <w:rPr>
                <w:szCs w:val="28"/>
                <w:lang w:val="pt-BR"/>
              </w:rPr>
            </w:pPr>
            <w:r w:rsidRPr="00D2794C">
              <w:rPr>
                <w:noProof/>
                <w:szCs w:val="28"/>
              </w:rPr>
              <w:pict>
                <v:line id="_x0000_s1030" style="position:absolute;left:0;text-align:left;flip:y;z-index:251660288" from="65pt,.45pt" to="237.6pt,.45pt"/>
              </w:pict>
            </w:r>
            <w:r w:rsidRPr="00D2794C">
              <w:rPr>
                <w:noProof/>
                <w:szCs w:val="28"/>
              </w:rPr>
            </w:r>
            <w:r w:rsidRPr="00D2794C">
              <w:rPr>
                <w:szCs w:val="28"/>
                <w:lang w:val="pt-BR"/>
              </w:rPr>
              <w:pict>
                <v:group id="_x0000_s1028" editas="canvas" style="width:214.4pt;height:9pt;mso-position-horizontal-relative:char;mso-position-vertical-relative:line" coordsize="5528,240">
                  <o:lock v:ext="edit" aspectratio="t"/>
                  <v:shape id="_x0000_s1029" type="#_x0000_t75" style="position:absolute;width:5528;height:240" o:preferrelative="f">
                    <v:fill o:detectmouseclick="t"/>
                    <v:path o:extrusionok="t" o:connecttype="none"/>
                    <o:lock v:ext="edit" text="t"/>
                  </v:shape>
                  <w10:wrap type="none"/>
                  <w10:anchorlock/>
                </v:group>
              </w:pict>
            </w:r>
          </w:p>
          <w:p w:rsidR="00276FC4" w:rsidRPr="000D5EEA" w:rsidRDefault="00276FC4" w:rsidP="00627F7F">
            <w:pPr>
              <w:pStyle w:val="Heading1"/>
              <w:jc w:val="center"/>
              <w:rPr>
                <w:rFonts w:ascii="Times New Roman" w:hAnsi="Times New Roman"/>
                <w:i/>
                <w:szCs w:val="28"/>
                <w:lang w:val="pt-BR"/>
              </w:rPr>
            </w:pPr>
            <w:r>
              <w:rPr>
                <w:rFonts w:ascii="Times New Roman" w:hAnsi="Times New Roman"/>
                <w:i/>
                <w:szCs w:val="28"/>
                <w:lang w:val="pt-BR"/>
              </w:rPr>
              <w:t xml:space="preserve">           Hà Nội, ngày  12</w:t>
            </w:r>
            <w:r w:rsidRPr="000D5EEA">
              <w:rPr>
                <w:rFonts w:ascii="Times New Roman" w:hAnsi="Times New Roman"/>
                <w:i/>
                <w:szCs w:val="28"/>
                <w:lang w:val="pt-BR"/>
              </w:rPr>
              <w:t xml:space="preserve"> tháng 02 năm 201</w:t>
            </w:r>
            <w:r>
              <w:rPr>
                <w:rFonts w:ascii="Times New Roman" w:hAnsi="Times New Roman"/>
                <w:i/>
                <w:szCs w:val="28"/>
                <w:lang w:val="pt-BR"/>
              </w:rPr>
              <w:t>9</w:t>
            </w:r>
          </w:p>
          <w:p w:rsidR="00276FC4" w:rsidRPr="00D2794C" w:rsidRDefault="00276FC4" w:rsidP="00627F7F">
            <w:pPr>
              <w:spacing w:after="0" w:line="240" w:lineRule="auto"/>
              <w:rPr>
                <w:szCs w:val="28"/>
                <w:lang w:val="pt-BR"/>
              </w:rPr>
            </w:pPr>
          </w:p>
        </w:tc>
      </w:tr>
    </w:tbl>
    <w:p w:rsidR="00276FC4" w:rsidRPr="00CD5A2B" w:rsidRDefault="00276FC4" w:rsidP="00276FC4">
      <w:pPr>
        <w:spacing w:before="120" w:after="0" w:line="240" w:lineRule="auto"/>
        <w:ind w:right="-266"/>
        <w:jc w:val="center"/>
        <w:rPr>
          <w:b/>
          <w:sz w:val="32"/>
          <w:szCs w:val="32"/>
          <w:lang w:val="pt-BR"/>
        </w:rPr>
      </w:pPr>
      <w:r w:rsidRPr="00CD5A2B">
        <w:rPr>
          <w:b/>
          <w:sz w:val="32"/>
          <w:szCs w:val="32"/>
          <w:lang w:val="pt-BR"/>
        </w:rPr>
        <w:t>HƯỚNG DẪN</w:t>
      </w:r>
    </w:p>
    <w:p w:rsidR="00276FC4" w:rsidRPr="000D5EEA" w:rsidRDefault="00276FC4" w:rsidP="00276FC4">
      <w:pPr>
        <w:spacing w:after="0" w:line="240" w:lineRule="auto"/>
        <w:ind w:right="-266"/>
        <w:jc w:val="center"/>
        <w:rPr>
          <w:b/>
          <w:szCs w:val="28"/>
          <w:lang w:val="pt-BR"/>
        </w:rPr>
      </w:pPr>
      <w:r w:rsidRPr="000B141F">
        <w:rPr>
          <w:b/>
          <w:color w:val="000000"/>
          <w:szCs w:val="28"/>
          <w:lang w:val="pt-BR"/>
        </w:rPr>
        <w:t>Trọng tâm</w:t>
      </w:r>
      <w:r>
        <w:rPr>
          <w:b/>
          <w:szCs w:val="28"/>
          <w:lang w:val="pt-BR"/>
        </w:rPr>
        <w:t xml:space="preserve"> công tác p</w:t>
      </w:r>
      <w:r w:rsidRPr="000D5EEA">
        <w:rPr>
          <w:b/>
          <w:szCs w:val="28"/>
          <w:lang w:val="pt-BR"/>
        </w:rPr>
        <w:t>hong trào năm 201</w:t>
      </w:r>
      <w:r>
        <w:rPr>
          <w:b/>
          <w:szCs w:val="28"/>
          <w:lang w:val="pt-BR"/>
        </w:rPr>
        <w:t>9</w:t>
      </w:r>
    </w:p>
    <w:p w:rsidR="00276FC4" w:rsidRPr="000D5EEA" w:rsidRDefault="00276FC4" w:rsidP="00276FC4">
      <w:pPr>
        <w:spacing w:before="60" w:after="120" w:line="264" w:lineRule="auto"/>
        <w:ind w:right="-266" w:firstLine="720"/>
        <w:jc w:val="both"/>
        <w:rPr>
          <w:spacing w:val="2"/>
          <w:szCs w:val="28"/>
          <w:lang w:val="pt-BR"/>
        </w:rPr>
      </w:pPr>
    </w:p>
    <w:p w:rsidR="00276FC4" w:rsidRPr="000D5EEA" w:rsidRDefault="00276FC4" w:rsidP="00276FC4">
      <w:pPr>
        <w:spacing w:before="120" w:after="120" w:line="240" w:lineRule="auto"/>
        <w:ind w:firstLine="567"/>
        <w:jc w:val="both"/>
        <w:rPr>
          <w:szCs w:val="28"/>
          <w:lang w:val="pt-BR"/>
        </w:rPr>
      </w:pPr>
      <w:r w:rsidRPr="000D5EEA">
        <w:rPr>
          <w:szCs w:val="28"/>
          <w:lang w:val="pt-BR"/>
        </w:rPr>
        <w:t>Thực hiện Chương trình phối hợp, thống nhất hành động năm 201</w:t>
      </w:r>
      <w:r>
        <w:rPr>
          <w:szCs w:val="28"/>
          <w:lang w:val="pt-BR"/>
        </w:rPr>
        <w:t>9</w:t>
      </w:r>
      <w:r w:rsidRPr="000D5EEA">
        <w:rPr>
          <w:szCs w:val="28"/>
          <w:lang w:val="pt-BR"/>
        </w:rPr>
        <w:t xml:space="preserve"> của Uỷ ban Trung ương Mặt trận Tổ quốc (MTTQ) Việt Nam, Ban Thường trực Uỷ ban Trung ương MTTQ Việt Nam </w:t>
      </w:r>
      <w:r w:rsidRPr="005B5ACE">
        <w:rPr>
          <w:color w:val="000000"/>
          <w:szCs w:val="28"/>
          <w:lang w:val="pt-BR"/>
        </w:rPr>
        <w:t>hướng dẫn Ban Thường trực Uỷ ban MTTQ cấp tỉnh</w:t>
      </w:r>
      <w:r>
        <w:rPr>
          <w:szCs w:val="28"/>
          <w:lang w:val="pt-BR"/>
        </w:rPr>
        <w:t xml:space="preserve"> tổ chức </w:t>
      </w:r>
      <w:r w:rsidRPr="000D5EEA">
        <w:rPr>
          <w:szCs w:val="28"/>
          <w:lang w:val="pt-BR"/>
        </w:rPr>
        <w:t>thực hiện công tác Phong trào năm 201</w:t>
      </w:r>
      <w:r>
        <w:rPr>
          <w:szCs w:val="28"/>
          <w:lang w:val="pt-BR"/>
        </w:rPr>
        <w:t>9,</w:t>
      </w:r>
      <w:r w:rsidRPr="000D5EEA">
        <w:rPr>
          <w:szCs w:val="28"/>
          <w:lang w:val="pt-BR"/>
        </w:rPr>
        <w:t xml:space="preserve"> như sau:</w:t>
      </w:r>
    </w:p>
    <w:p w:rsidR="00276FC4" w:rsidRPr="000D5EEA" w:rsidRDefault="00276FC4" w:rsidP="00276FC4">
      <w:pPr>
        <w:spacing w:before="120" w:after="120" w:line="240" w:lineRule="auto"/>
        <w:ind w:firstLine="567"/>
        <w:jc w:val="both"/>
        <w:rPr>
          <w:b/>
          <w:szCs w:val="28"/>
          <w:lang w:val="pt-BR"/>
        </w:rPr>
      </w:pPr>
      <w:r w:rsidRPr="000D5EEA">
        <w:rPr>
          <w:b/>
          <w:szCs w:val="28"/>
          <w:lang w:val="pt-BR"/>
        </w:rPr>
        <w:t>I. NỘI DUNG TRỌNG TÂM</w:t>
      </w:r>
    </w:p>
    <w:p w:rsidR="00276FC4" w:rsidRPr="002C6E4F" w:rsidRDefault="00276FC4" w:rsidP="00276FC4">
      <w:pPr>
        <w:spacing w:before="120" w:after="120" w:line="240" w:lineRule="auto"/>
        <w:ind w:firstLine="567"/>
        <w:jc w:val="both"/>
        <w:rPr>
          <w:b/>
          <w:spacing w:val="6"/>
          <w:szCs w:val="28"/>
          <w:lang w:val="pt-BR"/>
        </w:rPr>
      </w:pPr>
      <w:r w:rsidRPr="002C6E4F">
        <w:rPr>
          <w:b/>
          <w:spacing w:val="6"/>
          <w:szCs w:val="28"/>
          <w:lang w:val="pt-BR"/>
        </w:rPr>
        <w:t xml:space="preserve">1. </w:t>
      </w:r>
      <w:r w:rsidRPr="002C6E4F">
        <w:rPr>
          <w:b/>
          <w:color w:val="000000"/>
          <w:spacing w:val="6"/>
          <w:szCs w:val="28"/>
          <w:lang w:val="pt-BR"/>
        </w:rPr>
        <w:t>Cuộc</w:t>
      </w:r>
      <w:r w:rsidRPr="002C6E4F">
        <w:rPr>
          <w:b/>
          <w:spacing w:val="6"/>
          <w:szCs w:val="28"/>
          <w:lang w:val="pt-BR"/>
        </w:rPr>
        <w:t xml:space="preserve"> vận động “Toàn dân đoàn kết xây dựng nông thôn mới, đô thị văn minh”</w:t>
      </w:r>
    </w:p>
    <w:p w:rsidR="00276FC4" w:rsidRDefault="00276FC4" w:rsidP="00276FC4">
      <w:pPr>
        <w:tabs>
          <w:tab w:val="left" w:pos="567"/>
        </w:tabs>
        <w:spacing w:before="120" w:after="120" w:line="240" w:lineRule="auto"/>
        <w:ind w:firstLine="567"/>
        <w:jc w:val="both"/>
        <w:rPr>
          <w:szCs w:val="28"/>
          <w:lang w:val="pt-BR"/>
        </w:rPr>
      </w:pPr>
      <w:r w:rsidRPr="00001240">
        <w:rPr>
          <w:szCs w:val="28"/>
          <w:lang w:val="pt-BR"/>
        </w:rPr>
        <w:t xml:space="preserve">Căn cứ Chỉ thị số 10-CT/TW ngày 15/12/2016 của Ban Bí thư về tăng cường sự lãnh đạo của Đảng đối với cuộc vận động “Toàn dân đoàn kết xây dựng nông thôn mới, đô thị văn minh”; </w:t>
      </w:r>
      <w:r w:rsidRPr="00001240">
        <w:rPr>
          <w:color w:val="000000"/>
          <w:szCs w:val="28"/>
          <w:lang w:val="pt-BR"/>
        </w:rPr>
        <w:t>Nghị quyết liên tịch số 88/NQLT- ĐCTUBTWMTTQVN ngày 07/10/2016 của Chính phủ và Đoàn Chủ tịch Ủy ban Trung ương MTTQ Việt Nam</w:t>
      </w:r>
      <w:r>
        <w:rPr>
          <w:color w:val="000000"/>
          <w:szCs w:val="28"/>
          <w:lang w:val="pt-BR"/>
        </w:rPr>
        <w:t xml:space="preserve"> (gọi tắt là Nghị quyết liên tịch số 88 giữa Chính phủ và Mặt trận)</w:t>
      </w:r>
      <w:r w:rsidRPr="00001240">
        <w:rPr>
          <w:color w:val="000000"/>
          <w:szCs w:val="28"/>
          <w:lang w:val="pt-BR"/>
        </w:rPr>
        <w:t xml:space="preserve"> về phối hợp thực hiện giảm nghèo bền vững, xây dựng nông thôn mới, đô thị văn minh</w:t>
      </w:r>
      <w:r w:rsidRPr="00001240">
        <w:rPr>
          <w:szCs w:val="28"/>
          <w:lang w:val="pt-BR"/>
        </w:rPr>
        <w:t>; các văn bản của Ban Thường trực Uỷ ban Trung ương MTTQ Việt Nam:</w:t>
      </w:r>
    </w:p>
    <w:p w:rsidR="00276FC4" w:rsidRPr="00FA2764" w:rsidRDefault="00276FC4" w:rsidP="00276FC4">
      <w:pPr>
        <w:tabs>
          <w:tab w:val="left" w:pos="567"/>
        </w:tabs>
        <w:spacing w:before="120" w:after="120" w:line="240" w:lineRule="auto"/>
        <w:ind w:firstLine="567"/>
        <w:jc w:val="both"/>
        <w:rPr>
          <w:color w:val="000000"/>
          <w:szCs w:val="28"/>
          <w:lang w:val="pt-BR"/>
        </w:rPr>
      </w:pPr>
      <w:r>
        <w:rPr>
          <w:szCs w:val="28"/>
          <w:lang w:val="it-IT"/>
        </w:rPr>
        <w:t>1.1. T</w:t>
      </w:r>
      <w:r w:rsidRPr="00D66932">
        <w:rPr>
          <w:szCs w:val="28"/>
          <w:lang w:val="it-IT"/>
        </w:rPr>
        <w:t xml:space="preserve">iếp tục hiệp thương với </w:t>
      </w:r>
      <w:r w:rsidRPr="00D66932">
        <w:rPr>
          <w:color w:val="000000"/>
          <w:szCs w:val="28"/>
          <w:lang w:val="it-IT"/>
        </w:rPr>
        <w:t>tổ chức thành viên của Mặt trận</w:t>
      </w:r>
      <w:r w:rsidRPr="00D66932">
        <w:rPr>
          <w:szCs w:val="28"/>
          <w:lang w:val="it-IT"/>
        </w:rPr>
        <w:t xml:space="preserve">, thống nhất phân công thực hiện </w:t>
      </w:r>
      <w:r>
        <w:rPr>
          <w:szCs w:val="28"/>
          <w:lang w:val="it-IT"/>
        </w:rPr>
        <w:t>các</w:t>
      </w:r>
      <w:r w:rsidRPr="00D66932">
        <w:rPr>
          <w:szCs w:val="28"/>
          <w:lang w:val="it-IT"/>
        </w:rPr>
        <w:t xml:space="preserve"> nội dung Cuộc vận động</w:t>
      </w:r>
      <w:r>
        <w:rPr>
          <w:szCs w:val="28"/>
          <w:lang w:val="it-IT"/>
        </w:rPr>
        <w:t xml:space="preserve"> theo </w:t>
      </w:r>
      <w:r w:rsidRPr="00D66932">
        <w:rPr>
          <w:szCs w:val="28"/>
          <w:lang w:val="it-IT"/>
        </w:rPr>
        <w:t xml:space="preserve">hướng dẫn số 77/HD-MTTW-BTT </w:t>
      </w:r>
      <w:r w:rsidRPr="00FA2764">
        <w:rPr>
          <w:color w:val="000000"/>
          <w:szCs w:val="28"/>
          <w:lang w:val="pt-BR"/>
        </w:rPr>
        <w:t xml:space="preserve">ngày 20/4/2017 của Ban Thường trực Ủy ban Trung ương MTTQ Việt Nam. </w:t>
      </w:r>
    </w:p>
    <w:p w:rsidR="00276FC4" w:rsidRPr="00FA2764" w:rsidRDefault="00276FC4" w:rsidP="00276FC4">
      <w:pPr>
        <w:tabs>
          <w:tab w:val="left" w:pos="567"/>
        </w:tabs>
        <w:spacing w:before="120" w:after="120" w:line="240" w:lineRule="auto"/>
        <w:ind w:firstLine="567"/>
        <w:jc w:val="both"/>
        <w:rPr>
          <w:color w:val="000000"/>
          <w:szCs w:val="28"/>
          <w:lang w:val="pt-BR"/>
        </w:rPr>
      </w:pPr>
      <w:r>
        <w:rPr>
          <w:color w:val="000000"/>
          <w:szCs w:val="28"/>
          <w:lang w:val="pt-BR"/>
        </w:rPr>
        <w:t>1.2.</w:t>
      </w:r>
      <w:r w:rsidRPr="00FA2764">
        <w:rPr>
          <w:color w:val="000000"/>
          <w:szCs w:val="28"/>
          <w:lang w:val="pt-BR"/>
        </w:rPr>
        <w:t xml:space="preserve"> Tiếp tục lồng ghép các phong trào thi đua ở xã, phường, thị trấn, khu dân cư với cuộc vận động “Toàn dân đoàn kết xây dựng nông thôn mới, đô thị văn minh”, trọng tâm là: Phong trào “Cả nước chung sức xây dựng nông thôn mới”, phong trào “Cả nước chung tay vì người nghèo – không để ai bị bỏ lại phía sau”, phong trào “Toàn dân đoàn kết xây dựng đời sống văn hóa”, phong trào “Toàn dân bảo vệ an ninh tổ quố</w:t>
      </w:r>
      <w:r>
        <w:rPr>
          <w:color w:val="000000"/>
          <w:szCs w:val="28"/>
          <w:lang w:val="pt-BR"/>
        </w:rPr>
        <w:t>c”.</w:t>
      </w:r>
    </w:p>
    <w:p w:rsidR="00276FC4" w:rsidRPr="007E120A" w:rsidRDefault="00276FC4" w:rsidP="00276FC4">
      <w:pPr>
        <w:tabs>
          <w:tab w:val="left" w:pos="567"/>
        </w:tabs>
        <w:spacing w:before="120" w:after="120" w:line="240" w:lineRule="auto"/>
        <w:ind w:firstLine="567"/>
        <w:jc w:val="both"/>
        <w:rPr>
          <w:szCs w:val="28"/>
          <w:lang w:val="it-IT"/>
        </w:rPr>
      </w:pPr>
      <w:r w:rsidRPr="00FA2764">
        <w:rPr>
          <w:color w:val="000000"/>
          <w:szCs w:val="28"/>
          <w:lang w:val="pt-BR"/>
        </w:rPr>
        <w:t>1.</w:t>
      </w:r>
      <w:r>
        <w:rPr>
          <w:color w:val="000000"/>
          <w:szCs w:val="28"/>
          <w:lang w:val="pt-BR"/>
        </w:rPr>
        <w:t>3</w:t>
      </w:r>
      <w:r w:rsidRPr="007E120A">
        <w:rPr>
          <w:szCs w:val="28"/>
          <w:lang w:val="it-IT"/>
        </w:rPr>
        <w:t xml:space="preserve">. </w:t>
      </w:r>
      <w:r>
        <w:rPr>
          <w:szCs w:val="28"/>
          <w:lang w:val="it-IT"/>
        </w:rPr>
        <w:t>C</w:t>
      </w:r>
      <w:r w:rsidRPr="007E120A">
        <w:rPr>
          <w:szCs w:val="28"/>
          <w:lang w:val="it-IT"/>
        </w:rPr>
        <w:t>hủ động làm việc với chính quyền cùng cấp để bố trí kinh phí</w:t>
      </w:r>
      <w:r>
        <w:rPr>
          <w:szCs w:val="28"/>
          <w:lang w:val="it-IT"/>
        </w:rPr>
        <w:t xml:space="preserve"> thực hiện c</w:t>
      </w:r>
      <w:r w:rsidRPr="007E120A">
        <w:rPr>
          <w:szCs w:val="28"/>
          <w:lang w:val="it-IT"/>
        </w:rPr>
        <w:t>uộc vận động “Toàn dân đoàn kết xây dựng nông thôn mới, đô thị văn minh” theo nội dung và mức chi tại Thông tư số 121/2017/TT-BTC ngày 15/11/2017 của Bộ Tài chính Quy định quản lý và sử dụng kinh phí thực hiện Cuộc vận độ</w:t>
      </w:r>
      <w:r>
        <w:rPr>
          <w:szCs w:val="28"/>
          <w:lang w:val="it-IT"/>
        </w:rPr>
        <w:t>ng.</w:t>
      </w:r>
    </w:p>
    <w:p w:rsidR="00276FC4" w:rsidRPr="007E120A" w:rsidRDefault="00276FC4" w:rsidP="00276FC4">
      <w:pPr>
        <w:spacing w:before="120" w:after="120" w:line="240" w:lineRule="auto"/>
        <w:ind w:firstLine="567"/>
        <w:jc w:val="both"/>
        <w:rPr>
          <w:szCs w:val="28"/>
          <w:lang w:val="it-IT"/>
        </w:rPr>
      </w:pPr>
      <w:r w:rsidRPr="007E120A">
        <w:rPr>
          <w:szCs w:val="28"/>
          <w:lang w:val="it-IT"/>
        </w:rPr>
        <w:t>1.</w:t>
      </w:r>
      <w:r>
        <w:rPr>
          <w:szCs w:val="28"/>
          <w:lang w:val="it-IT"/>
        </w:rPr>
        <w:t>4</w:t>
      </w:r>
      <w:r w:rsidRPr="007E120A">
        <w:rPr>
          <w:szCs w:val="28"/>
          <w:lang w:val="it-IT"/>
        </w:rPr>
        <w:t>. Cấp tỉnh</w:t>
      </w:r>
      <w:r>
        <w:rPr>
          <w:szCs w:val="28"/>
          <w:lang w:val="it-IT"/>
        </w:rPr>
        <w:t xml:space="preserve"> </w:t>
      </w:r>
      <w:r w:rsidRPr="007E120A">
        <w:rPr>
          <w:szCs w:val="28"/>
          <w:lang w:val="it-IT"/>
        </w:rPr>
        <w:t>tổ chức</w:t>
      </w:r>
      <w:r w:rsidRPr="007E120A">
        <w:rPr>
          <w:spacing w:val="-6"/>
          <w:szCs w:val="28"/>
          <w:lang w:val="it-IT"/>
        </w:rPr>
        <w:t xml:space="preserve"> sơ kết 3 năm thực hiện Chỉ thị số 10-CT/TW </w:t>
      </w:r>
      <w:r w:rsidRPr="007E120A">
        <w:rPr>
          <w:szCs w:val="28"/>
          <w:lang w:val="it-IT"/>
        </w:rPr>
        <w:t xml:space="preserve">ngày 15/12/2016 </w:t>
      </w:r>
      <w:r w:rsidRPr="007E120A">
        <w:rPr>
          <w:spacing w:val="-6"/>
          <w:szCs w:val="28"/>
          <w:lang w:val="it-IT"/>
        </w:rPr>
        <w:t xml:space="preserve">của Ban Bí thư về tăng cường sự lãnh đạo của Đảng đối với Cuộc vận động </w:t>
      </w:r>
      <w:r>
        <w:rPr>
          <w:spacing w:val="-6"/>
          <w:szCs w:val="28"/>
          <w:lang w:val="it-IT"/>
        </w:rPr>
        <w:t xml:space="preserve">và </w:t>
      </w:r>
      <w:r w:rsidRPr="007E120A">
        <w:rPr>
          <w:szCs w:val="28"/>
          <w:lang w:val="it-IT"/>
        </w:rPr>
        <w:t xml:space="preserve">tổ chức đánh giá 03 năm triển khai Nghị quyết liên tịch số </w:t>
      </w:r>
      <w:r w:rsidRPr="007E120A">
        <w:rPr>
          <w:color w:val="000000"/>
          <w:szCs w:val="28"/>
          <w:lang w:val="it-IT"/>
        </w:rPr>
        <w:t xml:space="preserve">88/NQLT- ĐCTUBTWMTTQVN ngày 07/10/2016 </w:t>
      </w:r>
      <w:r w:rsidRPr="007E120A">
        <w:rPr>
          <w:szCs w:val="28"/>
          <w:lang w:val="it-IT"/>
        </w:rPr>
        <w:t xml:space="preserve">giữa Chính phủ và Đoàn Chủ tịch UBTW MTTQ Việt Nam </w:t>
      </w:r>
      <w:r w:rsidRPr="007E120A">
        <w:rPr>
          <w:color w:val="000000"/>
          <w:szCs w:val="28"/>
          <w:lang w:val="it-IT"/>
        </w:rPr>
        <w:t>về phối hợp thực hiện giảm nghèo bền vững, xây dựng nông thôn mới, đô thị văn minh</w:t>
      </w:r>
      <w:r w:rsidRPr="007E120A">
        <w:rPr>
          <w:szCs w:val="28"/>
          <w:lang w:val="it-IT"/>
        </w:rPr>
        <w:t xml:space="preserve"> (sẽ có hướng </w:t>
      </w:r>
      <w:r w:rsidRPr="005B5ACE">
        <w:rPr>
          <w:color w:val="000000"/>
          <w:szCs w:val="28"/>
          <w:lang w:val="it-IT"/>
        </w:rPr>
        <w:t>dẫn riêng).</w:t>
      </w:r>
    </w:p>
    <w:p w:rsidR="00276FC4" w:rsidRPr="00FA2764" w:rsidRDefault="00276FC4" w:rsidP="00276FC4">
      <w:pPr>
        <w:pStyle w:val="BodyTextIndent"/>
        <w:spacing w:before="120" w:after="120"/>
        <w:ind w:firstLine="567"/>
        <w:rPr>
          <w:spacing w:val="-8"/>
          <w:szCs w:val="28"/>
          <w:lang w:val="it-IT"/>
        </w:rPr>
      </w:pPr>
      <w:r w:rsidRPr="00D66932">
        <w:rPr>
          <w:szCs w:val="28"/>
          <w:lang w:val="it-IT"/>
        </w:rPr>
        <w:lastRenderedPageBreak/>
        <w:tab/>
        <w:t>1.</w:t>
      </w:r>
      <w:r>
        <w:rPr>
          <w:szCs w:val="28"/>
          <w:lang w:val="it-IT"/>
        </w:rPr>
        <w:t>5</w:t>
      </w:r>
      <w:r w:rsidRPr="00FA2764">
        <w:rPr>
          <w:spacing w:val="-8"/>
          <w:szCs w:val="28"/>
          <w:lang w:val="it-IT"/>
        </w:rPr>
        <w:t xml:space="preserve">. Tổ chức học tập, trao đổi kinh nghiệm thực tế giữa MTTQ Việt Nam các cấp. </w:t>
      </w:r>
    </w:p>
    <w:p w:rsidR="00276FC4" w:rsidRPr="00FA2764" w:rsidRDefault="00276FC4" w:rsidP="00276FC4">
      <w:pPr>
        <w:pStyle w:val="BodyTextIndent"/>
        <w:spacing w:before="120" w:after="120"/>
        <w:ind w:firstLine="567"/>
        <w:rPr>
          <w:spacing w:val="-8"/>
          <w:szCs w:val="28"/>
          <w:lang w:val="it-IT"/>
        </w:rPr>
      </w:pPr>
      <w:r w:rsidRPr="00FA2764">
        <w:rPr>
          <w:spacing w:val="-8"/>
          <w:szCs w:val="28"/>
          <w:lang w:val="it-IT"/>
        </w:rPr>
        <w:t xml:space="preserve">- Cấp tỉnh tổ chức, hướng dẫn, tạo điều kiện cho MTTQ cấp huyện, cấp xã trong tỉnh trao đổi, học tập kinh nghiệm lẫn nhau về xây dựng nông thôn mới, đô thị văn minh. </w:t>
      </w:r>
    </w:p>
    <w:p w:rsidR="00276FC4" w:rsidRPr="00D66932" w:rsidRDefault="00276FC4" w:rsidP="00276FC4">
      <w:pPr>
        <w:pStyle w:val="BodyTextIndent"/>
        <w:spacing w:before="120" w:after="120"/>
        <w:ind w:firstLine="567"/>
        <w:rPr>
          <w:szCs w:val="28"/>
          <w:lang w:val="it-IT"/>
        </w:rPr>
      </w:pPr>
      <w:r>
        <w:rPr>
          <w:szCs w:val="28"/>
          <w:lang w:val="it-IT"/>
        </w:rPr>
        <w:t>- Ban Thường trực Ủy ban Trung ương MTTQ Việt Nam sẽ giới thiệu các mô hình, điển hình ở các địa phương trong cả nước, đề nghị Ban Thường trực Ủy ban  MTTQ Việt Nam các tỉnh, thành phố quan tâm tổ chức các đoàn đi trao đổi, học tập kinh nghiệm với các tỉnh bạn.</w:t>
      </w:r>
    </w:p>
    <w:p w:rsidR="00276FC4" w:rsidRDefault="00276FC4" w:rsidP="00276FC4">
      <w:pPr>
        <w:pStyle w:val="BodyTextIndent"/>
        <w:spacing w:before="120" w:after="120"/>
        <w:ind w:firstLine="567"/>
        <w:rPr>
          <w:szCs w:val="28"/>
          <w:lang w:val="it-IT"/>
        </w:rPr>
      </w:pPr>
      <w:r>
        <w:rPr>
          <w:szCs w:val="28"/>
          <w:lang w:val="it-IT"/>
        </w:rPr>
        <w:t xml:space="preserve"> </w:t>
      </w:r>
      <w:r w:rsidRPr="00CA3336">
        <w:rPr>
          <w:b/>
          <w:szCs w:val="28"/>
          <w:lang w:val="it-IT"/>
        </w:rPr>
        <w:t>2.</w:t>
      </w:r>
      <w:r>
        <w:rPr>
          <w:szCs w:val="28"/>
          <w:lang w:val="it-IT"/>
        </w:rPr>
        <w:t xml:space="preserve"> </w:t>
      </w:r>
      <w:r w:rsidRPr="00CA3336">
        <w:rPr>
          <w:b/>
          <w:szCs w:val="28"/>
          <w:lang w:val="it-IT"/>
        </w:rPr>
        <w:t>Ngày hội Đại đoàn kết toàn dân tộc ở cộng đồng dân cư</w:t>
      </w:r>
    </w:p>
    <w:p w:rsidR="00276FC4" w:rsidRPr="00D66932" w:rsidRDefault="00276FC4" w:rsidP="00276FC4">
      <w:pPr>
        <w:pStyle w:val="BodyTextIndent"/>
        <w:spacing w:before="120" w:after="120"/>
        <w:ind w:firstLine="567"/>
        <w:rPr>
          <w:szCs w:val="28"/>
          <w:lang w:val="it-IT"/>
        </w:rPr>
      </w:pPr>
      <w:r>
        <w:rPr>
          <w:szCs w:val="28"/>
          <w:lang w:val="it-IT"/>
        </w:rPr>
        <w:t xml:space="preserve">Trên cơ sở kinh nghiệm đã tổ chức Ngày hội Đại đoàn kết toàn dân tộc các năm trước đây và căn cứ vào Hướng dẫn củ Trung ương, các địa phương chủ động </w:t>
      </w:r>
      <w:r w:rsidRPr="00D66932">
        <w:rPr>
          <w:szCs w:val="28"/>
          <w:lang w:val="it-IT"/>
        </w:rPr>
        <w:t xml:space="preserve">tổ chức Ngày hội Đại đoàn kết toàn dân tộc </w:t>
      </w:r>
      <w:r>
        <w:rPr>
          <w:szCs w:val="28"/>
          <w:lang w:val="it-IT"/>
        </w:rPr>
        <w:t xml:space="preserve">ở cộng đồng dân cư </w:t>
      </w:r>
      <w:r w:rsidRPr="00D66932">
        <w:rPr>
          <w:szCs w:val="28"/>
          <w:lang w:val="it-IT"/>
        </w:rPr>
        <w:t>nhân dịp kỷ niệm 8</w:t>
      </w:r>
      <w:r>
        <w:rPr>
          <w:szCs w:val="28"/>
          <w:lang w:val="it-IT"/>
        </w:rPr>
        <w:t>9</w:t>
      </w:r>
      <w:r w:rsidRPr="00D66932">
        <w:rPr>
          <w:szCs w:val="28"/>
          <w:lang w:val="it-IT"/>
        </w:rPr>
        <w:t xml:space="preserve"> năm Ngày truyền thống của Mặt trận Tổ quốc Việt Nam (18/11/1930-18/11/201</w:t>
      </w:r>
      <w:r>
        <w:rPr>
          <w:szCs w:val="28"/>
          <w:lang w:val="it-IT"/>
        </w:rPr>
        <w:t>9</w:t>
      </w:r>
      <w:r w:rsidRPr="00D66932">
        <w:rPr>
          <w:szCs w:val="28"/>
          <w:lang w:val="it-IT"/>
        </w:rPr>
        <w:t xml:space="preserve">) </w:t>
      </w:r>
      <w:r>
        <w:rPr>
          <w:szCs w:val="28"/>
          <w:lang w:val="it-IT"/>
        </w:rPr>
        <w:t xml:space="preserve">thiết thực, </w:t>
      </w:r>
      <w:r w:rsidRPr="00D66932">
        <w:rPr>
          <w:szCs w:val="28"/>
          <w:lang w:val="it-IT"/>
        </w:rPr>
        <w:t xml:space="preserve">phù hợp với thực tế ở từng địa phương (Ban Thường trực Ủy ban Trung ương MTTQ Việt Nam sẽ có hướng dẫn cụ thể). </w:t>
      </w:r>
    </w:p>
    <w:p w:rsidR="00276FC4" w:rsidRPr="000D5EEA" w:rsidRDefault="00276FC4" w:rsidP="00276FC4">
      <w:pPr>
        <w:pStyle w:val="BodyTextIndent"/>
        <w:spacing w:before="120" w:after="120"/>
        <w:ind w:firstLine="567"/>
        <w:rPr>
          <w:b/>
          <w:szCs w:val="28"/>
          <w:lang w:val="de-DE"/>
        </w:rPr>
      </w:pPr>
      <w:r>
        <w:rPr>
          <w:b/>
          <w:szCs w:val="28"/>
          <w:lang w:val="it-IT"/>
        </w:rPr>
        <w:t>3</w:t>
      </w:r>
      <w:r w:rsidRPr="000D5EEA">
        <w:rPr>
          <w:b/>
          <w:szCs w:val="28"/>
          <w:lang w:val="it-IT"/>
        </w:rPr>
        <w:t xml:space="preserve">. </w:t>
      </w:r>
      <w:r w:rsidRPr="00CA3336">
        <w:rPr>
          <w:b/>
          <w:szCs w:val="28"/>
          <w:lang w:val="it-IT"/>
        </w:rPr>
        <w:t xml:space="preserve">Về </w:t>
      </w:r>
      <w:r w:rsidRPr="000D5EEA">
        <w:rPr>
          <w:b/>
          <w:szCs w:val="28"/>
          <w:lang w:val="de-DE"/>
        </w:rPr>
        <w:t>hoạt động Quỹ "Vì người nghèo” và các chương trình an sinh xã hội</w:t>
      </w:r>
    </w:p>
    <w:p w:rsidR="00276FC4" w:rsidRPr="00D66932" w:rsidRDefault="00276FC4" w:rsidP="00276FC4">
      <w:pPr>
        <w:pStyle w:val="BodyTextIndent"/>
        <w:spacing w:before="120" w:after="120"/>
        <w:ind w:firstLine="567"/>
        <w:rPr>
          <w:szCs w:val="28"/>
          <w:lang w:val="de-DE"/>
        </w:rPr>
      </w:pPr>
      <w:r>
        <w:rPr>
          <w:szCs w:val="28"/>
          <w:lang w:val="de-DE"/>
        </w:rPr>
        <w:t>3</w:t>
      </w:r>
      <w:r w:rsidRPr="00AA21A1">
        <w:rPr>
          <w:szCs w:val="28"/>
          <w:lang w:val="de-DE"/>
        </w:rPr>
        <w:t xml:space="preserve">.1. Tổ chức vận động và triển khai các hoạt động hỗ trợ của Quỹ "Vì người nghèo” theo Quy chế quản lý </w:t>
      </w:r>
      <w:r>
        <w:rPr>
          <w:szCs w:val="28"/>
          <w:lang w:val="de-DE"/>
        </w:rPr>
        <w:t xml:space="preserve">Quỹ </w:t>
      </w:r>
      <w:r w:rsidRPr="00AA21A1">
        <w:rPr>
          <w:szCs w:val="28"/>
          <w:lang w:val="de-DE"/>
        </w:rPr>
        <w:t>"Vì người nghèo”</w:t>
      </w:r>
      <w:r w:rsidRPr="000D5EEA">
        <w:rPr>
          <w:b/>
          <w:szCs w:val="28"/>
          <w:lang w:val="de-DE"/>
        </w:rPr>
        <w:t xml:space="preserve"> </w:t>
      </w:r>
      <w:r>
        <w:rPr>
          <w:szCs w:val="28"/>
          <w:lang w:val="de-DE"/>
        </w:rPr>
        <w:t xml:space="preserve"> </w:t>
      </w:r>
      <w:r w:rsidRPr="00AA21A1">
        <w:rPr>
          <w:szCs w:val="28"/>
          <w:lang w:val="de-DE"/>
        </w:rPr>
        <w:t>ban hành kèm theo Quyết định 1198</w:t>
      </w:r>
      <w:r>
        <w:rPr>
          <w:szCs w:val="28"/>
          <w:lang w:val="de-DE"/>
        </w:rPr>
        <w:t>/QĐ-MTTW-ĐCT ngày 29</w:t>
      </w:r>
      <w:r w:rsidRPr="00AA21A1">
        <w:rPr>
          <w:szCs w:val="28"/>
          <w:lang w:val="de-DE"/>
        </w:rPr>
        <w:t xml:space="preserve">/12/2016 của Đoàn Chủ tịch </w:t>
      </w:r>
      <w:r w:rsidRPr="002217D8">
        <w:rPr>
          <w:szCs w:val="28"/>
          <w:lang w:val="de-DE"/>
        </w:rPr>
        <w:t>Ủy ban Trung ương MTTQ Việt Nam và H</w:t>
      </w:r>
      <w:r w:rsidRPr="000D5EEA">
        <w:rPr>
          <w:bCs/>
          <w:szCs w:val="28"/>
          <w:lang w:val="it-IT"/>
        </w:rPr>
        <w:t xml:space="preserve">ướng dẫn số 96/HD-MTTW-BTT ngày 05/12/2017 của Ban Thường trực Ủy ban Trung ương MTTQ Việt Nam </w:t>
      </w:r>
      <w:r w:rsidRPr="00D66932">
        <w:rPr>
          <w:bCs/>
          <w:szCs w:val="28"/>
          <w:lang w:val="it-IT"/>
        </w:rPr>
        <w:t xml:space="preserve">về thống nhất một số nội dung Quy chế vận động, quản lý và sử dụng Quỹ “Vì người nghèo” sửa đổi năm 2016. </w:t>
      </w:r>
    </w:p>
    <w:p w:rsidR="00276FC4" w:rsidRDefault="00276FC4" w:rsidP="00276FC4">
      <w:pPr>
        <w:pStyle w:val="BodyTextIndent"/>
        <w:spacing w:before="120" w:after="120"/>
        <w:ind w:firstLine="567"/>
        <w:rPr>
          <w:szCs w:val="28"/>
          <w:lang w:val="de-DE"/>
        </w:rPr>
      </w:pPr>
      <w:r>
        <w:rPr>
          <w:szCs w:val="28"/>
          <w:lang w:val="de-DE"/>
        </w:rPr>
        <w:t>3.2. Tổ chức Tháng cao điểm vì người nghèo năm 2019</w:t>
      </w:r>
    </w:p>
    <w:p w:rsidR="00276FC4" w:rsidRDefault="00276FC4" w:rsidP="00276FC4">
      <w:pPr>
        <w:pStyle w:val="BodyTextIndent"/>
        <w:spacing w:before="120" w:after="120"/>
        <w:ind w:firstLine="567"/>
        <w:rPr>
          <w:szCs w:val="28"/>
          <w:lang w:val="de-DE"/>
        </w:rPr>
      </w:pPr>
      <w:r>
        <w:rPr>
          <w:szCs w:val="28"/>
          <w:lang w:val="de-DE"/>
        </w:rPr>
        <w:t xml:space="preserve">- Trung ương: Sẽ tổ chức Chương trình truyền hình trực tiếp </w:t>
      </w:r>
      <w:r w:rsidRPr="00AA21A1">
        <w:rPr>
          <w:szCs w:val="28"/>
          <w:lang w:val="de-DE"/>
        </w:rPr>
        <w:t>"</w:t>
      </w:r>
      <w:r>
        <w:rPr>
          <w:szCs w:val="28"/>
          <w:lang w:val="de-DE"/>
        </w:rPr>
        <w:t>Cả nước chung tay vì người nghèo“ vào 17/10/2019 để mở đầu Tháng cao điểm vì người nghèo.</w:t>
      </w:r>
    </w:p>
    <w:p w:rsidR="00276FC4" w:rsidRDefault="00276FC4" w:rsidP="00276FC4">
      <w:pPr>
        <w:pStyle w:val="BodyTextIndent"/>
        <w:spacing w:before="120" w:after="120"/>
        <w:ind w:firstLine="567"/>
        <w:rPr>
          <w:szCs w:val="28"/>
          <w:lang w:val="de-DE"/>
        </w:rPr>
      </w:pPr>
      <w:r>
        <w:rPr>
          <w:szCs w:val="28"/>
          <w:lang w:val="de-DE"/>
        </w:rPr>
        <w:t>- Ở địa phương: Tùy tình hình thực tế, tổ chức hình thức tuyên truyền, vận động cho phù hợp.</w:t>
      </w:r>
    </w:p>
    <w:p w:rsidR="00276FC4" w:rsidRDefault="00276FC4" w:rsidP="00276FC4">
      <w:pPr>
        <w:pStyle w:val="BodyTextIndent"/>
        <w:spacing w:before="120" w:after="120"/>
        <w:ind w:firstLine="567"/>
        <w:rPr>
          <w:szCs w:val="28"/>
          <w:lang w:val="de-DE"/>
        </w:rPr>
      </w:pPr>
      <w:r>
        <w:rPr>
          <w:szCs w:val="28"/>
          <w:lang w:val="de-DE"/>
        </w:rPr>
        <w:t xml:space="preserve">3.3. </w:t>
      </w:r>
      <w:r w:rsidRPr="00FA2764">
        <w:rPr>
          <w:color w:val="000000"/>
          <w:szCs w:val="28"/>
          <w:lang w:val="de-DE"/>
        </w:rPr>
        <w:t>Về</w:t>
      </w:r>
      <w:r w:rsidRPr="00AE3B10">
        <w:rPr>
          <w:color w:val="000000"/>
          <w:szCs w:val="28"/>
          <w:lang w:val="vi-VN"/>
        </w:rPr>
        <w:t xml:space="preserve"> </w:t>
      </w:r>
      <w:r w:rsidRPr="00AE3B10">
        <w:rPr>
          <w:color w:val="000000"/>
          <w:szCs w:val="28"/>
          <w:lang w:val="it-IT"/>
        </w:rPr>
        <w:t xml:space="preserve">bố trí kinh phí quản lý </w:t>
      </w:r>
      <w:r w:rsidRPr="00AE3B10">
        <w:rPr>
          <w:color w:val="000000"/>
          <w:szCs w:val="28"/>
          <w:lang w:val="vi-VN"/>
        </w:rPr>
        <w:t>Quỹ “Vì người nghèo”</w:t>
      </w:r>
      <w:r w:rsidRPr="00AE3B10">
        <w:rPr>
          <w:color w:val="000000"/>
          <w:szCs w:val="28"/>
          <w:lang w:val="it-IT"/>
        </w:rPr>
        <w:t xml:space="preserve"> từ ngân sách nhà nước</w:t>
      </w:r>
      <w:r>
        <w:rPr>
          <w:color w:val="000000"/>
          <w:szCs w:val="28"/>
          <w:lang w:val="it-IT"/>
        </w:rPr>
        <w:t>, thực hiện</w:t>
      </w:r>
      <w:r w:rsidRPr="00AE3B10">
        <w:rPr>
          <w:color w:val="000000"/>
          <w:szCs w:val="28"/>
          <w:lang w:val="it-IT"/>
        </w:rPr>
        <w:t xml:space="preserve"> theo Công văn số 10096</w:t>
      </w:r>
      <w:r w:rsidRPr="00AE3B10">
        <w:rPr>
          <w:color w:val="000000"/>
          <w:szCs w:val="28"/>
          <w:lang w:val="vi-VN"/>
        </w:rPr>
        <w:t>/BTC</w:t>
      </w:r>
      <w:r w:rsidRPr="00AE3B10">
        <w:rPr>
          <w:color w:val="000000"/>
          <w:szCs w:val="28"/>
          <w:lang w:val="it-IT"/>
        </w:rPr>
        <w:t>-HCSN</w:t>
      </w:r>
      <w:r w:rsidRPr="00AE3B10">
        <w:rPr>
          <w:color w:val="000000"/>
          <w:szCs w:val="28"/>
          <w:lang w:val="vi-VN"/>
        </w:rPr>
        <w:t xml:space="preserve"> ngày 21/8/2018 của Bộ Tài Chính về </w:t>
      </w:r>
      <w:r w:rsidRPr="00AE3B10">
        <w:rPr>
          <w:color w:val="000000"/>
          <w:szCs w:val="28"/>
          <w:lang w:val="it-IT"/>
        </w:rPr>
        <w:t>việc kinh phí quản lý Quỹ "Vì người nghèo"</w:t>
      </w:r>
      <w:r>
        <w:rPr>
          <w:color w:val="000000"/>
          <w:szCs w:val="28"/>
          <w:lang w:val="it-IT"/>
        </w:rPr>
        <w:t>.</w:t>
      </w:r>
      <w:r w:rsidRPr="00AE3B10">
        <w:rPr>
          <w:color w:val="000000"/>
          <w:szCs w:val="28"/>
          <w:lang w:val="it-IT"/>
        </w:rPr>
        <w:t xml:space="preserve"> </w:t>
      </w:r>
    </w:p>
    <w:p w:rsidR="00276FC4" w:rsidRPr="00A97CE0" w:rsidRDefault="00276FC4" w:rsidP="00276FC4">
      <w:pPr>
        <w:pStyle w:val="BodyTextIndent"/>
        <w:spacing w:before="120" w:after="120"/>
        <w:ind w:firstLine="567"/>
        <w:rPr>
          <w:szCs w:val="28"/>
          <w:lang w:val="de-DE"/>
        </w:rPr>
      </w:pPr>
      <w:r>
        <w:rPr>
          <w:szCs w:val="28"/>
          <w:lang w:val="de-DE"/>
        </w:rPr>
        <w:t xml:space="preserve">3.4. Triển khai chế độ Kế toán Quỹ </w:t>
      </w:r>
      <w:r w:rsidRPr="002F010B">
        <w:rPr>
          <w:szCs w:val="28"/>
          <w:lang w:val="vi-VN"/>
        </w:rPr>
        <w:t>“Vì người nghèo”</w:t>
      </w:r>
      <w:r w:rsidRPr="00681F26">
        <w:rPr>
          <w:szCs w:val="28"/>
          <w:lang w:val="de-DE"/>
        </w:rPr>
        <w:t xml:space="preserve"> theo </w:t>
      </w:r>
      <w:r w:rsidRPr="002F010B">
        <w:rPr>
          <w:szCs w:val="28"/>
          <w:lang w:val="vi-VN"/>
        </w:rPr>
        <w:t xml:space="preserve">Thông tư 103/2018/TT-BTC ngày 14/11/2018 của Bộ Tài Chính về hướng dẫn kế toán áp dụng cho Quỹ “Vì người nghèo” cho cán bộ quản lý, theo dõi Quỹ </w:t>
      </w:r>
      <w:r>
        <w:rPr>
          <w:szCs w:val="28"/>
          <w:lang w:val="vi-VN"/>
        </w:rPr>
        <w:t>người nghèo thuộc MTTQ Việt Nam các cấp.</w:t>
      </w:r>
    </w:p>
    <w:p w:rsidR="00276FC4" w:rsidRPr="00276FC4" w:rsidRDefault="00276FC4" w:rsidP="00276FC4">
      <w:pPr>
        <w:pStyle w:val="BodyTextIndent"/>
        <w:spacing w:before="120" w:after="120"/>
        <w:ind w:firstLine="567"/>
        <w:rPr>
          <w:szCs w:val="28"/>
          <w:lang w:val="de-DE"/>
        </w:rPr>
      </w:pPr>
      <w:r w:rsidRPr="00276FC4">
        <w:rPr>
          <w:szCs w:val="28"/>
          <w:lang w:val="de-DE"/>
        </w:rPr>
        <w:t xml:space="preserve">- Trung ương: Sẽ tổ chức hội nghị tập huấn chế độ kế toán cho bộ phận giúp việc Quỹ </w:t>
      </w:r>
      <w:r w:rsidRPr="002F010B">
        <w:rPr>
          <w:szCs w:val="28"/>
          <w:lang w:val="vi-VN"/>
        </w:rPr>
        <w:t xml:space="preserve">“Vì người nghèo” </w:t>
      </w:r>
      <w:r w:rsidRPr="00276FC4">
        <w:rPr>
          <w:szCs w:val="28"/>
          <w:lang w:val="de-DE"/>
        </w:rPr>
        <w:t>Trung ương và cấp tỉnh.</w:t>
      </w:r>
    </w:p>
    <w:p w:rsidR="00276FC4" w:rsidRPr="00276FC4" w:rsidRDefault="00276FC4" w:rsidP="00276FC4">
      <w:pPr>
        <w:pStyle w:val="BodyTextIndent"/>
        <w:spacing w:before="120" w:after="120"/>
        <w:ind w:firstLine="567"/>
        <w:rPr>
          <w:szCs w:val="28"/>
          <w:lang w:val="de-DE"/>
        </w:rPr>
      </w:pPr>
      <w:r w:rsidRPr="00276FC4">
        <w:rPr>
          <w:szCs w:val="28"/>
          <w:lang w:val="de-DE"/>
        </w:rPr>
        <w:t xml:space="preserve">- Ở địa phương: Sau hội nghị tập huấn của Trung ương, MTTQ cấp tỉnh tổ chức tập huấn cho cán bộ kế toán Quỹ </w:t>
      </w:r>
      <w:r w:rsidRPr="002F010B">
        <w:rPr>
          <w:szCs w:val="28"/>
          <w:lang w:val="vi-VN"/>
        </w:rPr>
        <w:t xml:space="preserve">“Vì người nghèo” </w:t>
      </w:r>
      <w:r w:rsidRPr="00276FC4">
        <w:rPr>
          <w:szCs w:val="28"/>
          <w:lang w:val="de-DE"/>
        </w:rPr>
        <w:t>cấp huyện, cấp xã.</w:t>
      </w:r>
    </w:p>
    <w:p w:rsidR="00276FC4" w:rsidRDefault="00276FC4" w:rsidP="00276FC4">
      <w:pPr>
        <w:pStyle w:val="BodyTextIndent"/>
        <w:spacing w:before="120" w:after="120"/>
        <w:ind w:firstLine="567"/>
        <w:rPr>
          <w:bCs/>
          <w:szCs w:val="28"/>
          <w:lang w:val="it-IT"/>
        </w:rPr>
      </w:pPr>
      <w:r w:rsidRPr="00276FC4">
        <w:rPr>
          <w:szCs w:val="28"/>
          <w:lang w:val="de-DE"/>
        </w:rPr>
        <w:t>3.5</w:t>
      </w:r>
      <w:r w:rsidRPr="002217D8">
        <w:rPr>
          <w:szCs w:val="28"/>
          <w:lang w:val="vi-VN"/>
        </w:rPr>
        <w:t xml:space="preserve">. </w:t>
      </w:r>
      <w:r w:rsidRPr="002217D8">
        <w:rPr>
          <w:szCs w:val="28"/>
          <w:lang w:val="it-IT"/>
        </w:rPr>
        <w:t xml:space="preserve">Tăng cường công tác </w:t>
      </w:r>
      <w:r w:rsidRPr="000D5EEA">
        <w:rPr>
          <w:bCs/>
          <w:szCs w:val="28"/>
          <w:lang w:val="it-IT"/>
        </w:rPr>
        <w:t xml:space="preserve">kiểm tra việc </w:t>
      </w:r>
      <w:r>
        <w:rPr>
          <w:bCs/>
          <w:szCs w:val="28"/>
          <w:lang w:val="it-IT"/>
        </w:rPr>
        <w:t>quản lý,</w:t>
      </w:r>
      <w:r w:rsidRPr="000D5EEA">
        <w:rPr>
          <w:bCs/>
          <w:szCs w:val="28"/>
          <w:lang w:val="it-IT"/>
        </w:rPr>
        <w:t xml:space="preserve"> sử dụng Quỹ </w:t>
      </w:r>
      <w:r w:rsidRPr="000D5EEA">
        <w:rPr>
          <w:szCs w:val="28"/>
          <w:lang w:val="de-DE"/>
        </w:rPr>
        <w:t xml:space="preserve">"Vì người nghèo” </w:t>
      </w:r>
      <w:r w:rsidRPr="000D5EEA">
        <w:rPr>
          <w:bCs/>
          <w:szCs w:val="28"/>
          <w:lang w:val="it-IT"/>
        </w:rPr>
        <w:t>ở địa phương.</w:t>
      </w:r>
    </w:p>
    <w:p w:rsidR="00276FC4" w:rsidRDefault="00276FC4" w:rsidP="00276FC4">
      <w:pPr>
        <w:spacing w:before="80" w:line="320" w:lineRule="atLeast"/>
        <w:ind w:firstLine="561"/>
        <w:jc w:val="both"/>
        <w:rPr>
          <w:szCs w:val="28"/>
          <w:lang w:val="de-DE"/>
        </w:rPr>
      </w:pPr>
      <w:r>
        <w:rPr>
          <w:szCs w:val="28"/>
          <w:lang w:val="it-IT"/>
        </w:rPr>
        <w:lastRenderedPageBreak/>
        <w:t>3.6</w:t>
      </w:r>
      <w:r w:rsidRPr="0049394B">
        <w:rPr>
          <w:szCs w:val="28"/>
          <w:lang w:val="it-IT"/>
        </w:rPr>
        <w:t xml:space="preserve">. </w:t>
      </w:r>
      <w:r>
        <w:rPr>
          <w:szCs w:val="28"/>
          <w:lang w:val="de-DE"/>
        </w:rPr>
        <w:t>Phối hợp</w:t>
      </w:r>
      <w:r w:rsidRPr="0049394B">
        <w:rPr>
          <w:szCs w:val="28"/>
          <w:lang w:val="de-DE"/>
        </w:rPr>
        <w:t xml:space="preserve"> triển khai dự án mô hình giảm nghèo từ chương trình mục </w:t>
      </w:r>
      <w:r>
        <w:rPr>
          <w:szCs w:val="28"/>
          <w:lang w:val="de-DE"/>
        </w:rPr>
        <w:t xml:space="preserve">tiêu quốc gia </w:t>
      </w:r>
      <w:r w:rsidRPr="0049394B">
        <w:rPr>
          <w:szCs w:val="28"/>
          <w:lang w:val="de-DE"/>
        </w:rPr>
        <w:t>giảm nghèo tại các địa phương</w:t>
      </w:r>
      <w:r>
        <w:rPr>
          <w:szCs w:val="28"/>
          <w:lang w:val="de-DE"/>
        </w:rPr>
        <w:t>.</w:t>
      </w:r>
    </w:p>
    <w:p w:rsidR="00276FC4" w:rsidRDefault="00276FC4" w:rsidP="00276FC4">
      <w:pPr>
        <w:spacing w:before="80" w:line="320" w:lineRule="atLeast"/>
        <w:ind w:firstLine="561"/>
        <w:jc w:val="both"/>
        <w:rPr>
          <w:szCs w:val="28"/>
          <w:lang w:val="de-DE"/>
        </w:rPr>
      </w:pPr>
      <w:r>
        <w:rPr>
          <w:szCs w:val="28"/>
          <w:lang w:val="de-DE"/>
        </w:rPr>
        <w:t>- Đối với những địa phương được Trung ương hỗ trợ kinh phí triển khai dự án mô hình giảm nghèo năm 2018, tiếp tục triển khai mô hình, kịp thời báo cáo tình hình triển khai và quyết toán kinh phí gửi về Trung ương theo quy định.</w:t>
      </w:r>
    </w:p>
    <w:p w:rsidR="00276FC4" w:rsidRDefault="00276FC4" w:rsidP="00276FC4">
      <w:pPr>
        <w:spacing w:before="80" w:line="320" w:lineRule="atLeast"/>
        <w:ind w:firstLine="561"/>
        <w:jc w:val="both"/>
        <w:rPr>
          <w:szCs w:val="28"/>
          <w:lang w:val="de-DE"/>
        </w:rPr>
      </w:pPr>
      <w:r>
        <w:rPr>
          <w:szCs w:val="28"/>
          <w:lang w:val="de-DE"/>
        </w:rPr>
        <w:t>- Năm 2019, Trung ương sẽ hỗ trợ kinh phí để triển khai dự án mô hình giảm nghèo tại một số địa phương (sẽ có công văn triển khai sau).</w:t>
      </w:r>
    </w:p>
    <w:p w:rsidR="00276FC4" w:rsidRDefault="00276FC4" w:rsidP="00276FC4">
      <w:pPr>
        <w:pStyle w:val="BodyTextIndent"/>
        <w:spacing w:before="120" w:after="120"/>
        <w:ind w:firstLine="567"/>
        <w:rPr>
          <w:spacing w:val="4"/>
          <w:lang w:val="de-DE"/>
        </w:rPr>
      </w:pPr>
      <w:r w:rsidRPr="00681F26">
        <w:rPr>
          <w:lang w:val="de-DE"/>
        </w:rPr>
        <w:t>3</w:t>
      </w:r>
      <w:r w:rsidRPr="002217D8">
        <w:rPr>
          <w:lang w:val="vi-VN"/>
        </w:rPr>
        <w:t>.</w:t>
      </w:r>
      <w:r>
        <w:rPr>
          <w:lang w:val="de-DE"/>
        </w:rPr>
        <w:t>7</w:t>
      </w:r>
      <w:r w:rsidRPr="002217D8">
        <w:rPr>
          <w:lang w:val="vi-VN"/>
        </w:rPr>
        <w:t xml:space="preserve">. </w:t>
      </w:r>
      <w:r w:rsidRPr="00F55F7C">
        <w:rPr>
          <w:spacing w:val="4"/>
          <w:lang w:val="de-DE"/>
        </w:rPr>
        <w:t>Tiếp tục triển khai Chương trình hỗ trợ phẫu thuật và điều trị miễn phí cho bệnh nhân nghèo, cận nghèo có hoàn cảnh đặc biệt khó khăn và người có công với cách mạng tại hệ thống bệnh viện Đa khoa Quốc tế Vinmec.</w:t>
      </w:r>
    </w:p>
    <w:p w:rsidR="00276FC4" w:rsidRPr="00EB2E4F" w:rsidRDefault="00276FC4" w:rsidP="00276FC4">
      <w:pPr>
        <w:pStyle w:val="BodyTextIndent"/>
        <w:spacing w:before="120" w:after="120"/>
        <w:ind w:firstLine="567"/>
        <w:rPr>
          <w:b/>
          <w:szCs w:val="28"/>
          <w:lang w:val="de-DE"/>
        </w:rPr>
      </w:pPr>
      <w:r w:rsidRPr="00681F26">
        <w:rPr>
          <w:b/>
          <w:szCs w:val="28"/>
          <w:lang w:val="de-DE"/>
        </w:rPr>
        <w:t>4</w:t>
      </w:r>
      <w:r w:rsidRPr="002217D8">
        <w:rPr>
          <w:b/>
          <w:szCs w:val="28"/>
          <w:lang w:val="vi-VN"/>
        </w:rPr>
        <w:t xml:space="preserve">. Về công tác </w:t>
      </w:r>
      <w:r w:rsidRPr="00EB2E4F">
        <w:rPr>
          <w:b/>
          <w:szCs w:val="28"/>
          <w:lang w:val="vi-VN"/>
        </w:rPr>
        <w:t xml:space="preserve">cứu trợ theo </w:t>
      </w:r>
      <w:r w:rsidRPr="00EB2E4F">
        <w:rPr>
          <w:b/>
          <w:szCs w:val="28"/>
          <w:lang w:val="de-DE"/>
        </w:rPr>
        <w:t>Nghị định số 64/2008/NĐ-CP của Chính phủ</w:t>
      </w:r>
    </w:p>
    <w:p w:rsidR="00276FC4" w:rsidRPr="002217D8" w:rsidRDefault="00276FC4" w:rsidP="00276FC4">
      <w:pPr>
        <w:pStyle w:val="BodyTextIndent"/>
        <w:spacing w:before="120" w:after="120"/>
        <w:ind w:firstLine="567"/>
        <w:rPr>
          <w:szCs w:val="28"/>
          <w:lang w:val="de-DE"/>
        </w:rPr>
      </w:pPr>
      <w:r w:rsidRPr="00681F26">
        <w:rPr>
          <w:szCs w:val="28"/>
          <w:lang w:val="de-DE"/>
        </w:rPr>
        <w:t>4</w:t>
      </w:r>
      <w:r w:rsidRPr="000D5EEA">
        <w:rPr>
          <w:szCs w:val="28"/>
          <w:lang w:val="vi-VN"/>
        </w:rPr>
        <w:t xml:space="preserve">.1. </w:t>
      </w:r>
      <w:r w:rsidRPr="002217D8">
        <w:rPr>
          <w:szCs w:val="28"/>
          <w:lang w:val="de-DE"/>
        </w:rPr>
        <w:t>T</w:t>
      </w:r>
      <w:r w:rsidRPr="000D5EEA">
        <w:rPr>
          <w:szCs w:val="28"/>
          <w:lang w:val="vi-VN"/>
        </w:rPr>
        <w:t xml:space="preserve">ăng cường công tác </w:t>
      </w:r>
      <w:r w:rsidRPr="000D5EEA">
        <w:rPr>
          <w:szCs w:val="28"/>
          <w:lang w:val="de-DE"/>
        </w:rPr>
        <w:t>kiểm tra việc tiếp nhận, quản lý, phân phối và sử dụng tiền, hàng cứu trợ</w:t>
      </w:r>
      <w:r w:rsidRPr="002217D8">
        <w:rPr>
          <w:szCs w:val="28"/>
          <w:lang w:val="de-DE"/>
        </w:rPr>
        <w:t>;</w:t>
      </w:r>
      <w:r w:rsidRPr="000D5EEA">
        <w:rPr>
          <w:szCs w:val="28"/>
          <w:lang w:val="vi-VN"/>
        </w:rPr>
        <w:t xml:space="preserve"> </w:t>
      </w:r>
      <w:r w:rsidRPr="002217D8">
        <w:rPr>
          <w:szCs w:val="28"/>
          <w:lang w:val="de-DE"/>
        </w:rPr>
        <w:t>công khai kết quả vận động, sử dụng tiền hàng cứu trợ ở</w:t>
      </w:r>
      <w:r w:rsidRPr="000D5EEA">
        <w:rPr>
          <w:szCs w:val="28"/>
          <w:lang w:val="vi-VN"/>
        </w:rPr>
        <w:t xml:space="preserve"> </w:t>
      </w:r>
      <w:r w:rsidRPr="002217D8">
        <w:rPr>
          <w:szCs w:val="28"/>
          <w:lang w:val="de-DE"/>
        </w:rPr>
        <w:t>địa phương bảo đảm theo quy định về công tác tổ chức vận động, tiếp nhận và hỗ trợ tại Nghị định 64/2008/NĐ- CP.</w:t>
      </w:r>
    </w:p>
    <w:p w:rsidR="00276FC4" w:rsidRPr="002217D8" w:rsidRDefault="00276FC4" w:rsidP="00276FC4">
      <w:pPr>
        <w:pStyle w:val="BodyTextIndent"/>
        <w:spacing w:before="120" w:after="120"/>
        <w:ind w:firstLine="567"/>
        <w:rPr>
          <w:szCs w:val="28"/>
          <w:lang w:val="de-DE"/>
        </w:rPr>
      </w:pPr>
      <w:r w:rsidRPr="00A97CE0">
        <w:rPr>
          <w:spacing w:val="4"/>
          <w:szCs w:val="28"/>
          <w:lang w:val="de-DE"/>
        </w:rPr>
        <w:t xml:space="preserve">4.2. Khi thiên tại xảy ra, </w:t>
      </w:r>
      <w:r>
        <w:rPr>
          <w:spacing w:val="4"/>
          <w:szCs w:val="28"/>
          <w:lang w:val="de-DE"/>
        </w:rPr>
        <w:t xml:space="preserve">chủ động phối hợp với chính quyền để thăm hỏi động viên, hỗ trợ các gia đình bị thiệt hại do thiên tai gây ra; </w:t>
      </w:r>
      <w:r w:rsidRPr="00A97CE0">
        <w:rPr>
          <w:spacing w:val="4"/>
          <w:szCs w:val="28"/>
          <w:lang w:val="de-DE"/>
        </w:rPr>
        <w:t>kịp thời báo cáo phản ánh tình hình thiệt hại về người và tài sản của nhân dân gửi về Ban Cứu trợ Trung ương</w:t>
      </w:r>
      <w:r>
        <w:rPr>
          <w:spacing w:val="4"/>
          <w:szCs w:val="28"/>
          <w:lang w:val="de-DE"/>
        </w:rPr>
        <w:t>;</w:t>
      </w:r>
      <w:r>
        <w:rPr>
          <w:szCs w:val="28"/>
          <w:lang w:val="de-DE"/>
        </w:rPr>
        <w:t xml:space="preserve"> đề xuất với Trung ương hỗ trợ (nếu thấy cần thiết).</w:t>
      </w:r>
    </w:p>
    <w:p w:rsidR="00276FC4" w:rsidRPr="002217D8" w:rsidRDefault="00276FC4" w:rsidP="00276FC4">
      <w:pPr>
        <w:tabs>
          <w:tab w:val="left" w:pos="567"/>
        </w:tabs>
        <w:spacing w:before="120" w:after="120" w:line="240" w:lineRule="auto"/>
        <w:jc w:val="both"/>
        <w:rPr>
          <w:b/>
          <w:szCs w:val="28"/>
        </w:rPr>
      </w:pPr>
      <w:r w:rsidRPr="002217D8">
        <w:rPr>
          <w:color w:val="000000"/>
          <w:szCs w:val="28"/>
        </w:rPr>
        <w:tab/>
      </w:r>
      <w:r w:rsidRPr="00681F26">
        <w:rPr>
          <w:b/>
          <w:szCs w:val="28"/>
        </w:rPr>
        <w:t>5</w:t>
      </w:r>
      <w:r w:rsidRPr="002217D8">
        <w:rPr>
          <w:b/>
          <w:szCs w:val="28"/>
        </w:rPr>
        <w:t>. Cuộc vận động “Người Việt Nam ưu tiên dùng hàng Việt Nam”</w:t>
      </w:r>
    </w:p>
    <w:p w:rsidR="00276FC4" w:rsidRPr="006113D3" w:rsidRDefault="00276FC4" w:rsidP="00276FC4">
      <w:pPr>
        <w:spacing w:before="120" w:after="120" w:line="240" w:lineRule="auto"/>
        <w:ind w:firstLine="567"/>
        <w:jc w:val="both"/>
        <w:rPr>
          <w:bCs/>
          <w:szCs w:val="28"/>
        </w:rPr>
      </w:pPr>
      <w:r w:rsidRPr="00681F26">
        <w:rPr>
          <w:bCs/>
          <w:szCs w:val="28"/>
        </w:rPr>
        <w:t>5</w:t>
      </w:r>
      <w:r w:rsidRPr="002217D8">
        <w:rPr>
          <w:bCs/>
          <w:szCs w:val="28"/>
        </w:rPr>
        <w:t>.1.</w:t>
      </w:r>
      <w:r w:rsidRPr="006113D3">
        <w:rPr>
          <w:bCs/>
          <w:szCs w:val="28"/>
        </w:rPr>
        <w:t xml:space="preserve"> </w:t>
      </w:r>
      <w:r w:rsidRPr="005639DE">
        <w:rPr>
          <w:bCs/>
          <w:szCs w:val="28"/>
        </w:rPr>
        <w:t>Tham mưu</w:t>
      </w:r>
      <w:r w:rsidRPr="006113D3">
        <w:rPr>
          <w:bCs/>
          <w:szCs w:val="28"/>
        </w:rPr>
        <w:t xml:space="preserve"> tổng kết 10 năm thực hiện Cuộc vận động theo Kế hoạch số 653/KH-MTTW-BCĐTWCVĐ ngày 19/10/2018:</w:t>
      </w:r>
    </w:p>
    <w:p w:rsidR="00276FC4" w:rsidRDefault="00276FC4" w:rsidP="00276FC4">
      <w:pPr>
        <w:spacing w:before="120" w:after="120" w:line="240" w:lineRule="auto"/>
        <w:ind w:firstLine="567"/>
        <w:jc w:val="both"/>
        <w:rPr>
          <w:bCs/>
          <w:szCs w:val="28"/>
        </w:rPr>
      </w:pPr>
      <w:r w:rsidRPr="006113D3">
        <w:rPr>
          <w:bCs/>
          <w:szCs w:val="28"/>
        </w:rPr>
        <w:t>- Trung ương: Ban Chỉ đạo Trung ương Cuộc vận động tham mưu Ban Bí thư Trung ương Đảng tổ chức Hội nghị toàn quốc tổng kết 10 thực hiện Cuộc vận động (dự kiến tổ chức vào cuối tháng 7/2019).</w:t>
      </w:r>
    </w:p>
    <w:p w:rsidR="00276FC4" w:rsidRDefault="00276FC4" w:rsidP="00276FC4">
      <w:pPr>
        <w:spacing w:before="120" w:after="120" w:line="240" w:lineRule="auto"/>
        <w:ind w:firstLine="567"/>
        <w:jc w:val="both"/>
        <w:rPr>
          <w:color w:val="000000"/>
          <w:szCs w:val="28"/>
          <w:lang w:val="sv-SE"/>
        </w:rPr>
      </w:pPr>
      <w:r>
        <w:rPr>
          <w:bCs/>
          <w:szCs w:val="28"/>
        </w:rPr>
        <w:t xml:space="preserve">- </w:t>
      </w:r>
      <w:r>
        <w:rPr>
          <w:color w:val="000000"/>
          <w:szCs w:val="28"/>
          <w:lang w:val="sv-SE"/>
        </w:rPr>
        <w:t xml:space="preserve">Cấp tỉnh: Ban Chỉ đạo Cuộc vận động tham mưu cấp ủy tổ chức Hội nghị tổng kết 10 năm thực hiện Cuộc vận động theo Kế hoạch số 653/KH-MTTW-BCĐTWCVĐ ngày 19/10/2018 và hướng dẫn số 6020/MTTW-BCĐTWCVĐ ngày 25/01/2019 của Ban Chỉ đạo Trung ương Cuộc vận động ”Người Việt Nam ưu tiên dùng hàng Việt Nam”. </w:t>
      </w:r>
    </w:p>
    <w:p w:rsidR="00276FC4" w:rsidRDefault="00276FC4" w:rsidP="00276FC4">
      <w:pPr>
        <w:spacing w:before="120" w:after="120" w:line="240" w:lineRule="auto"/>
        <w:ind w:firstLine="567"/>
        <w:jc w:val="both"/>
        <w:rPr>
          <w:szCs w:val="28"/>
          <w:lang w:val="sv-SE"/>
        </w:rPr>
      </w:pPr>
      <w:r w:rsidRPr="006113D3">
        <w:rPr>
          <w:szCs w:val="28"/>
          <w:lang w:val="sv-SE"/>
        </w:rPr>
        <w:t>5.2</w:t>
      </w:r>
      <w:r w:rsidRPr="000D5EEA">
        <w:rPr>
          <w:szCs w:val="28"/>
        </w:rPr>
        <w:t>.</w:t>
      </w:r>
      <w:r w:rsidRPr="00451193">
        <w:rPr>
          <w:szCs w:val="28"/>
          <w:lang w:val="sv-SE"/>
        </w:rPr>
        <w:t xml:space="preserve"> </w:t>
      </w:r>
      <w:r>
        <w:rPr>
          <w:szCs w:val="28"/>
          <w:lang w:val="sv-SE"/>
        </w:rPr>
        <w:t xml:space="preserve">Chủ động phối hợp với chính quyền </w:t>
      </w:r>
      <w:r w:rsidRPr="00451193">
        <w:rPr>
          <w:szCs w:val="28"/>
          <w:lang w:val="sv-SE"/>
        </w:rPr>
        <w:t>bố trí kinh phí phục vụ hoạt động của Ban Chỉ đạo Cuộc vận động “Người Việt Nam ưu tiên dùng hàng Việt Nam”</w:t>
      </w:r>
      <w:r>
        <w:rPr>
          <w:szCs w:val="28"/>
          <w:lang w:val="sv-SE"/>
        </w:rPr>
        <w:t xml:space="preserve"> các cấp theo Thông tư 91/2012/TT-BTC ngày 30/5/2012 và Thông tư số 89/2018/TT-BTC ngày 28/9/2018 của Bộ Tài Chính.</w:t>
      </w:r>
    </w:p>
    <w:p w:rsidR="00276FC4" w:rsidRDefault="00276FC4" w:rsidP="00276FC4">
      <w:pPr>
        <w:spacing w:before="120" w:after="0" w:line="340" w:lineRule="atLeast"/>
        <w:ind w:firstLine="561"/>
        <w:jc w:val="both"/>
        <w:rPr>
          <w:color w:val="000000"/>
          <w:szCs w:val="28"/>
          <w:lang w:val="sv-SE"/>
        </w:rPr>
      </w:pPr>
      <w:r>
        <w:rPr>
          <w:color w:val="000000"/>
          <w:szCs w:val="28"/>
          <w:lang w:val="sv-SE"/>
        </w:rPr>
        <w:t>5.3. P</w:t>
      </w:r>
      <w:r w:rsidRPr="000D5EEA">
        <w:rPr>
          <w:color w:val="000000"/>
          <w:szCs w:val="28"/>
          <w:lang w:val="sv-SE"/>
        </w:rPr>
        <w:t>hối hợp các cơ quan liên quan</w:t>
      </w:r>
      <w:r>
        <w:rPr>
          <w:color w:val="000000"/>
          <w:szCs w:val="28"/>
          <w:lang w:val="sv-SE"/>
        </w:rPr>
        <w:t xml:space="preserve"> tổ chức hình thức giám sát về công tác bảo vệ người tiêu dùng cho phù hợp theo Chỉ thị số 30-CT/TW ngày 22/01/2019 của Ban Bí thư Trung ương Đảng.</w:t>
      </w:r>
    </w:p>
    <w:p w:rsidR="00276FC4" w:rsidRPr="000D5EEA" w:rsidRDefault="00276FC4" w:rsidP="00276FC4">
      <w:pPr>
        <w:spacing w:before="120" w:after="120" w:line="240" w:lineRule="auto"/>
        <w:ind w:firstLine="567"/>
        <w:jc w:val="both"/>
        <w:rPr>
          <w:bCs/>
          <w:szCs w:val="28"/>
        </w:rPr>
      </w:pPr>
      <w:r>
        <w:rPr>
          <w:color w:val="000000"/>
          <w:szCs w:val="28"/>
          <w:lang w:val="sv-SE"/>
        </w:rPr>
        <w:t>5.4</w:t>
      </w:r>
      <w:r w:rsidRPr="002217D8">
        <w:rPr>
          <w:bCs/>
          <w:szCs w:val="28"/>
        </w:rPr>
        <w:t xml:space="preserve">. Tăng cường hướng dẫn, đôn đốc, kiểm tra việc thực hiện Cuộc vận động ở </w:t>
      </w:r>
      <w:r w:rsidRPr="002217D8">
        <w:rPr>
          <w:bCs/>
          <w:szCs w:val="28"/>
        </w:rPr>
        <w:br/>
        <w:t>các cấp</w:t>
      </w:r>
      <w:r w:rsidRPr="000D5EEA">
        <w:rPr>
          <w:bCs/>
          <w:szCs w:val="28"/>
        </w:rPr>
        <w:t>.</w:t>
      </w:r>
      <w:r w:rsidRPr="002217D8">
        <w:rPr>
          <w:bCs/>
          <w:szCs w:val="28"/>
        </w:rPr>
        <w:t xml:space="preserve"> </w:t>
      </w:r>
    </w:p>
    <w:p w:rsidR="00276FC4" w:rsidRPr="000D5EEA" w:rsidRDefault="00276FC4" w:rsidP="00276FC4">
      <w:pPr>
        <w:spacing w:before="120" w:after="120" w:line="240" w:lineRule="auto"/>
        <w:ind w:firstLine="561"/>
        <w:jc w:val="both"/>
        <w:rPr>
          <w:b/>
          <w:szCs w:val="28"/>
          <w:lang w:val="es-MX"/>
        </w:rPr>
      </w:pPr>
      <w:r w:rsidRPr="006C6094">
        <w:rPr>
          <w:b/>
          <w:bCs/>
          <w:szCs w:val="28"/>
        </w:rPr>
        <w:t>6</w:t>
      </w:r>
      <w:r w:rsidRPr="000D5EEA">
        <w:rPr>
          <w:b/>
          <w:bCs/>
          <w:szCs w:val="28"/>
        </w:rPr>
        <w:t xml:space="preserve">. </w:t>
      </w:r>
      <w:r w:rsidRPr="002217D8">
        <w:rPr>
          <w:b/>
          <w:bCs/>
          <w:szCs w:val="28"/>
        </w:rPr>
        <w:t>Triển khai</w:t>
      </w:r>
      <w:r w:rsidRPr="000D5EEA">
        <w:rPr>
          <w:b/>
          <w:szCs w:val="28"/>
          <w:lang w:val="it-IT"/>
        </w:rPr>
        <w:t xml:space="preserve"> </w:t>
      </w:r>
      <w:r w:rsidRPr="000D5EEA">
        <w:rPr>
          <w:b/>
          <w:szCs w:val="28"/>
        </w:rPr>
        <w:t>Phong trào</w:t>
      </w:r>
      <w:r w:rsidRPr="002217D8">
        <w:rPr>
          <w:b/>
          <w:szCs w:val="28"/>
        </w:rPr>
        <w:t xml:space="preserve"> </w:t>
      </w:r>
      <w:r w:rsidRPr="000D5EEA">
        <w:rPr>
          <w:b/>
          <w:szCs w:val="28"/>
        </w:rPr>
        <w:t>“Đoàn kết sáng tạo”</w:t>
      </w:r>
    </w:p>
    <w:p w:rsidR="00276FC4" w:rsidRDefault="00276FC4" w:rsidP="00276FC4">
      <w:pPr>
        <w:spacing w:before="120" w:after="120" w:line="240" w:lineRule="auto"/>
        <w:ind w:firstLine="561"/>
        <w:jc w:val="both"/>
        <w:rPr>
          <w:color w:val="000000"/>
          <w:spacing w:val="-2"/>
          <w:szCs w:val="28"/>
        </w:rPr>
      </w:pPr>
      <w:r>
        <w:rPr>
          <w:bCs/>
          <w:spacing w:val="-4"/>
          <w:szCs w:val="28"/>
          <w:lang w:val="es-MX"/>
        </w:rPr>
        <w:lastRenderedPageBreak/>
        <w:t>6</w:t>
      </w:r>
      <w:r w:rsidRPr="000D5EEA">
        <w:rPr>
          <w:bCs/>
          <w:spacing w:val="-4"/>
          <w:szCs w:val="28"/>
        </w:rPr>
        <w:t xml:space="preserve">.1. Căn cứ vào </w:t>
      </w:r>
      <w:r w:rsidRPr="006C6094">
        <w:rPr>
          <w:bCs/>
          <w:spacing w:val="-4"/>
          <w:szCs w:val="28"/>
          <w:lang w:val="es-MX"/>
        </w:rPr>
        <w:t>Thông tri số 32/TT-MTTW-BTT ngày 16/4/2018</w:t>
      </w:r>
      <w:r w:rsidRPr="000D5EEA">
        <w:rPr>
          <w:bCs/>
          <w:spacing w:val="-4"/>
          <w:szCs w:val="28"/>
        </w:rPr>
        <w:t xml:space="preserve"> về </w:t>
      </w:r>
      <w:r w:rsidRPr="006C6094">
        <w:rPr>
          <w:bCs/>
          <w:spacing w:val="-4"/>
          <w:szCs w:val="28"/>
          <w:lang w:val="es-MX"/>
        </w:rPr>
        <w:t xml:space="preserve">hướng dẫn </w:t>
      </w:r>
      <w:r w:rsidRPr="000D5EEA">
        <w:rPr>
          <w:bCs/>
          <w:spacing w:val="-4"/>
          <w:szCs w:val="28"/>
        </w:rPr>
        <w:t xml:space="preserve">tổ chức </w:t>
      </w:r>
      <w:r w:rsidRPr="006C6094">
        <w:rPr>
          <w:bCs/>
          <w:spacing w:val="-4"/>
          <w:szCs w:val="28"/>
          <w:lang w:val="es-MX"/>
        </w:rPr>
        <w:t xml:space="preserve">triển khai thực hiện </w:t>
      </w:r>
      <w:r w:rsidRPr="000D5EEA">
        <w:rPr>
          <w:bCs/>
          <w:spacing w:val="-4"/>
          <w:szCs w:val="28"/>
        </w:rPr>
        <w:t xml:space="preserve">phong trào </w:t>
      </w:r>
      <w:r w:rsidRPr="002217D8">
        <w:rPr>
          <w:bCs/>
          <w:spacing w:val="-4"/>
          <w:szCs w:val="28"/>
          <w:lang w:val="es-MX"/>
        </w:rPr>
        <w:t xml:space="preserve">“Đoàn kết sáng tạo” </w:t>
      </w:r>
      <w:r w:rsidRPr="000D5EEA">
        <w:rPr>
          <w:bCs/>
          <w:spacing w:val="-4"/>
          <w:szCs w:val="28"/>
        </w:rPr>
        <w:t>và</w:t>
      </w:r>
      <w:r w:rsidRPr="000818BD">
        <w:rPr>
          <w:bCs/>
          <w:spacing w:val="-4"/>
          <w:szCs w:val="28"/>
          <w:lang w:val="es-MX"/>
        </w:rPr>
        <w:t xml:space="preserve"> các</w:t>
      </w:r>
      <w:r w:rsidRPr="000D5EEA">
        <w:rPr>
          <w:bCs/>
          <w:spacing w:val="-4"/>
          <w:szCs w:val="28"/>
        </w:rPr>
        <w:t xml:space="preserve"> văn bản </w:t>
      </w:r>
      <w:r w:rsidRPr="002217D8">
        <w:rPr>
          <w:bCs/>
          <w:spacing w:val="-4"/>
          <w:szCs w:val="28"/>
          <w:lang w:val="es-MX"/>
        </w:rPr>
        <w:t>hướng dẫn triển khai phong trào</w:t>
      </w:r>
      <w:r w:rsidRPr="000D5EEA">
        <w:rPr>
          <w:bCs/>
          <w:spacing w:val="-4"/>
          <w:szCs w:val="28"/>
        </w:rPr>
        <w:t xml:space="preserve"> của Ban Thường trực Ủy ban Trung ương MTTQ Việt Nam, Ủy ban MTTQ Việt Nam các tỉnh, thành phố </w:t>
      </w:r>
      <w:r w:rsidRPr="000818BD">
        <w:rPr>
          <w:bCs/>
          <w:spacing w:val="-4"/>
          <w:szCs w:val="28"/>
          <w:lang w:val="es-MX"/>
        </w:rPr>
        <w:t>đ</w:t>
      </w:r>
      <w:r w:rsidRPr="000D5EEA">
        <w:rPr>
          <w:bCs/>
          <w:iCs/>
          <w:color w:val="000000"/>
          <w:spacing w:val="-2"/>
          <w:szCs w:val="28"/>
        </w:rPr>
        <w:t>ẩy mạnh công tác tuyên truyền, vận động hưởng ứng</w:t>
      </w:r>
      <w:r w:rsidRPr="002217D8">
        <w:rPr>
          <w:bCs/>
          <w:iCs/>
          <w:color w:val="000000"/>
          <w:spacing w:val="-2"/>
          <w:szCs w:val="28"/>
          <w:lang w:val="es-MX"/>
        </w:rPr>
        <w:t xml:space="preserve"> </w:t>
      </w:r>
      <w:r w:rsidRPr="000D5EEA">
        <w:rPr>
          <w:bCs/>
          <w:iCs/>
          <w:color w:val="000000"/>
          <w:spacing w:val="-2"/>
          <w:szCs w:val="28"/>
        </w:rPr>
        <w:t>phong trào</w:t>
      </w:r>
      <w:r w:rsidRPr="002217D8">
        <w:rPr>
          <w:bCs/>
          <w:iCs/>
          <w:color w:val="000000"/>
          <w:spacing w:val="-2"/>
          <w:szCs w:val="28"/>
          <w:lang w:val="es-MX"/>
        </w:rPr>
        <w:t xml:space="preserve"> </w:t>
      </w:r>
      <w:r w:rsidRPr="000D5EEA">
        <w:rPr>
          <w:bCs/>
          <w:iCs/>
          <w:color w:val="000000"/>
          <w:spacing w:val="-2"/>
          <w:szCs w:val="28"/>
        </w:rPr>
        <w:t>“Đoàn kết sáng tạo”</w:t>
      </w:r>
      <w:r w:rsidRPr="002217D8">
        <w:rPr>
          <w:bCs/>
          <w:iCs/>
          <w:color w:val="000000"/>
          <w:spacing w:val="-2"/>
          <w:szCs w:val="28"/>
          <w:lang w:val="es-MX"/>
        </w:rPr>
        <w:t>.</w:t>
      </w:r>
      <w:r w:rsidRPr="000D5EEA">
        <w:rPr>
          <w:color w:val="000000"/>
          <w:spacing w:val="-2"/>
          <w:szCs w:val="28"/>
        </w:rPr>
        <w:t xml:space="preserve"> </w:t>
      </w:r>
    </w:p>
    <w:p w:rsidR="00276FC4" w:rsidRPr="00C31DCD" w:rsidRDefault="00276FC4" w:rsidP="00276FC4">
      <w:pPr>
        <w:spacing w:before="120" w:after="120" w:line="240" w:lineRule="auto"/>
        <w:ind w:firstLine="561"/>
        <w:jc w:val="both"/>
        <w:rPr>
          <w:color w:val="000000"/>
          <w:spacing w:val="-2"/>
          <w:szCs w:val="28"/>
        </w:rPr>
      </w:pPr>
      <w:r>
        <w:rPr>
          <w:color w:val="000000"/>
          <w:spacing w:val="-2"/>
          <w:szCs w:val="28"/>
        </w:rPr>
        <w:t>6.2. Phối hợp với các tổ chức thành viên thống nhất việc đánh giá, ghi nhận kết quả thực hiện phong trào “Đoàn kết sáng tạo”.</w:t>
      </w:r>
    </w:p>
    <w:p w:rsidR="00276FC4" w:rsidRPr="000818BD" w:rsidRDefault="00276FC4" w:rsidP="00276FC4">
      <w:pPr>
        <w:spacing w:before="80" w:line="320" w:lineRule="atLeast"/>
        <w:ind w:firstLine="560"/>
        <w:jc w:val="both"/>
        <w:rPr>
          <w:bCs/>
          <w:spacing w:val="-6"/>
          <w:szCs w:val="28"/>
          <w:lang w:val="es-MX"/>
        </w:rPr>
      </w:pPr>
      <w:r>
        <w:rPr>
          <w:bCs/>
          <w:spacing w:val="-6"/>
          <w:szCs w:val="28"/>
          <w:lang w:val="es-MX"/>
        </w:rPr>
        <w:t>6.3.</w:t>
      </w:r>
      <w:r w:rsidRPr="000818BD">
        <w:rPr>
          <w:bCs/>
          <w:spacing w:val="-6"/>
          <w:szCs w:val="28"/>
          <w:lang w:val="es-MX"/>
        </w:rPr>
        <w:t xml:space="preserve"> </w:t>
      </w:r>
      <w:r>
        <w:rPr>
          <w:bCs/>
          <w:spacing w:val="-6"/>
          <w:szCs w:val="28"/>
          <w:lang w:val="es-MX"/>
        </w:rPr>
        <w:t>Giới thiệu những mô hình, cách làm sáng tạo để t</w:t>
      </w:r>
      <w:r w:rsidRPr="000818BD">
        <w:rPr>
          <w:bCs/>
          <w:spacing w:val="-6"/>
          <w:szCs w:val="28"/>
          <w:lang w:val="es-MX"/>
        </w:rPr>
        <w:t>ổng hợp, Biên tập nội dung ấn phẩm "Gương người Việt đoàn kết sáng tạo".</w:t>
      </w:r>
    </w:p>
    <w:p w:rsidR="00276FC4" w:rsidRDefault="00276FC4" w:rsidP="00276FC4">
      <w:pPr>
        <w:pStyle w:val="BodyTextIndent"/>
        <w:spacing w:before="120" w:after="120"/>
        <w:ind w:firstLine="567"/>
        <w:rPr>
          <w:b/>
          <w:szCs w:val="28"/>
          <w:lang w:val="de-DE"/>
        </w:rPr>
      </w:pPr>
      <w:r>
        <w:rPr>
          <w:b/>
          <w:szCs w:val="28"/>
          <w:lang w:val="de-DE"/>
        </w:rPr>
        <w:t>7</w:t>
      </w:r>
      <w:r w:rsidRPr="000D5EEA">
        <w:rPr>
          <w:b/>
          <w:szCs w:val="28"/>
          <w:lang w:val="de-DE"/>
        </w:rPr>
        <w:t xml:space="preserve">. </w:t>
      </w:r>
      <w:r>
        <w:rPr>
          <w:b/>
          <w:szCs w:val="28"/>
          <w:lang w:val="de-DE"/>
        </w:rPr>
        <w:t>T</w:t>
      </w:r>
      <w:r w:rsidRPr="000D5EEA">
        <w:rPr>
          <w:b/>
          <w:szCs w:val="28"/>
          <w:lang w:val="de-DE"/>
        </w:rPr>
        <w:t>riển khai các chương trình phối hợp giữa Ủy ban Trung ương MTTQ Việt Nam với các bộ, ban, ngành, đoàn thể gắn với cuộc vận động "Toàn dân đoàn kết xây dựng</w:t>
      </w:r>
      <w:r>
        <w:rPr>
          <w:b/>
          <w:szCs w:val="28"/>
          <w:lang w:val="de-DE"/>
        </w:rPr>
        <w:t xml:space="preserve"> nông thôn mới, đô thị văn minh.</w:t>
      </w:r>
    </w:p>
    <w:p w:rsidR="00276FC4" w:rsidRPr="00A86A66" w:rsidRDefault="00276FC4" w:rsidP="00276FC4">
      <w:pPr>
        <w:pStyle w:val="BodyTextIndent"/>
        <w:spacing w:before="120" w:after="120"/>
        <w:ind w:firstLine="567"/>
        <w:rPr>
          <w:szCs w:val="28"/>
          <w:lang w:val="de-DE"/>
        </w:rPr>
      </w:pPr>
      <w:r w:rsidRPr="00A86A66">
        <w:rPr>
          <w:szCs w:val="28"/>
          <w:lang w:val="de-DE"/>
        </w:rPr>
        <w:t>Trên cơ sở các Chương trình phối hợp, Ủy ban MTTQ Việt Nam các tỉnh, thành phố chủ động phối hợp triển khai</w:t>
      </w:r>
      <w:r>
        <w:rPr>
          <w:szCs w:val="28"/>
          <w:lang w:val="de-DE"/>
        </w:rPr>
        <w:t xml:space="preserve"> gắn với</w:t>
      </w:r>
      <w:r w:rsidRPr="00A86A66">
        <w:rPr>
          <w:szCs w:val="28"/>
          <w:lang w:val="de-DE"/>
        </w:rPr>
        <w:t xml:space="preserve"> các nội dung của cuộc vận động </w:t>
      </w:r>
      <w:r w:rsidRPr="000D5EEA">
        <w:rPr>
          <w:bCs/>
          <w:iCs/>
          <w:color w:val="000000"/>
          <w:spacing w:val="-2"/>
          <w:szCs w:val="28"/>
          <w:lang w:val="vi-VN"/>
        </w:rPr>
        <w:t>“</w:t>
      </w:r>
      <w:r w:rsidRPr="00A86A66">
        <w:rPr>
          <w:szCs w:val="28"/>
          <w:lang w:val="de-DE"/>
        </w:rPr>
        <w:t>Toàn dân đoàn kết xây dựng nông thôn mới, đô thị văn minh</w:t>
      </w:r>
      <w:r w:rsidRPr="000D5EEA">
        <w:rPr>
          <w:bCs/>
          <w:iCs/>
          <w:color w:val="000000"/>
          <w:spacing w:val="-2"/>
          <w:szCs w:val="28"/>
          <w:lang w:val="vi-VN"/>
        </w:rPr>
        <w:t>”</w:t>
      </w:r>
      <w:r>
        <w:rPr>
          <w:bCs/>
          <w:iCs/>
          <w:color w:val="000000"/>
          <w:spacing w:val="-2"/>
          <w:szCs w:val="28"/>
          <w:lang w:val="de-DE"/>
        </w:rPr>
        <w:t>:</w:t>
      </w:r>
    </w:p>
    <w:p w:rsidR="00276FC4" w:rsidRPr="00FA2764" w:rsidRDefault="00276FC4" w:rsidP="00276FC4">
      <w:pPr>
        <w:spacing w:before="120" w:after="120" w:line="240" w:lineRule="auto"/>
        <w:ind w:firstLine="561"/>
        <w:jc w:val="both"/>
        <w:rPr>
          <w:color w:val="000000"/>
          <w:szCs w:val="28"/>
          <w:lang w:val="de-DE"/>
        </w:rPr>
      </w:pPr>
      <w:r w:rsidRPr="00FA2764">
        <w:rPr>
          <w:color w:val="000000"/>
          <w:szCs w:val="28"/>
          <w:lang w:val="de-DE"/>
        </w:rPr>
        <w:t xml:space="preserve">7.1. Tiếp tục phối hợp triển khai hiệu quả các văn bản chỉ đạo của Đảng và Chính phủ trong xây dựng phong trào “Toàn dân bảo vệ an ninh Tổ quốc trong tình hình mới”; Chiến lược Quốc gia phòng, chống tội phạm; </w:t>
      </w:r>
      <w:r w:rsidRPr="00FA2764">
        <w:rPr>
          <w:iCs/>
          <w:color w:val="000000"/>
          <w:szCs w:val="28"/>
          <w:lang w:val="de-DE"/>
        </w:rPr>
        <w:t>Chiến lược</w:t>
      </w:r>
      <w:r w:rsidRPr="00FA2764">
        <w:rPr>
          <w:color w:val="000000"/>
          <w:szCs w:val="28"/>
          <w:lang w:val="de-DE"/>
        </w:rPr>
        <w:t xml:space="preserve"> Quốc gia </w:t>
      </w:r>
      <w:r w:rsidRPr="00FA2764">
        <w:rPr>
          <w:iCs/>
          <w:color w:val="000000"/>
          <w:szCs w:val="28"/>
          <w:lang w:val="de-DE"/>
        </w:rPr>
        <w:t>phòng</w:t>
      </w:r>
      <w:r w:rsidRPr="00FA2764">
        <w:rPr>
          <w:color w:val="000000"/>
          <w:szCs w:val="28"/>
          <w:lang w:val="de-DE"/>
        </w:rPr>
        <w:t xml:space="preserve">, </w:t>
      </w:r>
      <w:r w:rsidRPr="00FA2764">
        <w:rPr>
          <w:iCs/>
          <w:color w:val="000000"/>
          <w:szCs w:val="28"/>
          <w:lang w:val="de-DE"/>
        </w:rPr>
        <w:t>chống</w:t>
      </w:r>
      <w:r w:rsidRPr="00FA2764">
        <w:rPr>
          <w:color w:val="000000"/>
          <w:szCs w:val="28"/>
          <w:lang w:val="de-DE"/>
        </w:rPr>
        <w:t xml:space="preserve"> và kiểm soát </w:t>
      </w:r>
      <w:r w:rsidRPr="00FA2764">
        <w:rPr>
          <w:iCs/>
          <w:color w:val="000000"/>
          <w:szCs w:val="28"/>
          <w:lang w:val="de-DE"/>
        </w:rPr>
        <w:t xml:space="preserve">ma túy gắn với </w:t>
      </w:r>
      <w:r w:rsidRPr="00FA2764">
        <w:rPr>
          <w:color w:val="000000"/>
          <w:szCs w:val="28"/>
          <w:lang w:val="de-DE"/>
        </w:rPr>
        <w:t xml:space="preserve">Chương trình phối hợp số 09/CTPH-MTTW-BCA, ngày 01/8/2013 giữa Ban Thường trực Ủy ban Trung ương Mặt trận Tổ quốc Việt Nam và các tổ chức thành viên với Bộ Công an về “Đẩy mạnh phong trào toàn dân bảo vệ ANTQ trong tình hình mới”. </w:t>
      </w:r>
    </w:p>
    <w:p w:rsidR="00276FC4" w:rsidRPr="00FA2764" w:rsidRDefault="00276FC4" w:rsidP="00276FC4">
      <w:pPr>
        <w:spacing w:before="120" w:after="120" w:line="240" w:lineRule="auto"/>
        <w:ind w:firstLine="567"/>
        <w:jc w:val="both"/>
        <w:rPr>
          <w:color w:val="000000"/>
          <w:szCs w:val="28"/>
          <w:lang w:val="de-DE"/>
        </w:rPr>
      </w:pPr>
      <w:r w:rsidRPr="00FA2764">
        <w:rPr>
          <w:color w:val="000000"/>
          <w:szCs w:val="28"/>
          <w:lang w:val="de-DE"/>
        </w:rPr>
        <w:t>7.2. Phối hợp triển khai có hiệu quả Đề án “Vận động toàn dân tham gia phòng ngừa, phát hiện, tố giác tội phạm; cảm hóa, giáo dục, cải tạo người phạm tội tại gia đình và cộng đồng dân cư”; tập trung xây dựng và nhân rộng các mô hình, điển hình tiên tiến trong thực hiện Đề án trên từng địa bàn; phấn đấu đến cuối năm 2019 mỗi xã có ít nhất 01 mô hình tiêu biểu trong thực hiện nội dung Đề án.</w:t>
      </w:r>
    </w:p>
    <w:p w:rsidR="00276FC4" w:rsidRPr="002217D8" w:rsidRDefault="00276FC4" w:rsidP="00276FC4">
      <w:pPr>
        <w:spacing w:before="120" w:after="120" w:line="240" w:lineRule="auto"/>
        <w:ind w:firstLine="567"/>
        <w:jc w:val="both"/>
        <w:rPr>
          <w:szCs w:val="28"/>
          <w:lang w:val="de-DE"/>
        </w:rPr>
      </w:pPr>
      <w:r>
        <w:rPr>
          <w:szCs w:val="28"/>
          <w:lang w:val="de-DE"/>
        </w:rPr>
        <w:t>7</w:t>
      </w:r>
      <w:r w:rsidRPr="000D5EEA">
        <w:rPr>
          <w:szCs w:val="28"/>
          <w:lang w:val="de-DE"/>
        </w:rPr>
        <w:t xml:space="preserve">.3. Tiếp tục </w:t>
      </w:r>
      <w:r>
        <w:rPr>
          <w:szCs w:val="28"/>
          <w:lang w:val="de-DE"/>
        </w:rPr>
        <w:t xml:space="preserve">phối hợp các ngành và tổ chức thành viên </w:t>
      </w:r>
      <w:r w:rsidRPr="000D5EEA">
        <w:rPr>
          <w:szCs w:val="28"/>
          <w:lang w:val="de-DE"/>
        </w:rPr>
        <w:t>thực hiện</w:t>
      </w:r>
      <w:r>
        <w:rPr>
          <w:szCs w:val="28"/>
          <w:lang w:val="de-DE"/>
        </w:rPr>
        <w:t xml:space="preserve"> các chương trình:</w:t>
      </w:r>
      <w:r w:rsidRPr="000D5EEA">
        <w:rPr>
          <w:szCs w:val="28"/>
          <w:lang w:val="de-DE"/>
        </w:rPr>
        <w:t xml:space="preserve"> Chương trình phối hợp số 18/CTrPH-MTTW-UBATGTQG ngày 23/11/2016 giữa Ban Thường trực Uỷ ban Trung ương MTTQ Việt Nam và Ủy ban ATGT Quốc gia về “Vận động toàn dân tham gia bảo đảm trật tự an toàn giao thông” giai đoạn 2016 - 2021; Chương trình phối hợp số 32/CTrPH-MTTW-BYT-BVHTTDL ngày 23/11/2012 giữa Ủy ban Trung ương MTTQ Việt Nam, Bộ Y tế, Bộ Văn hóa, Thể thao và Du lịch về đẩy mạnh phong trào </w:t>
      </w:r>
      <w:r w:rsidRPr="002217D8">
        <w:rPr>
          <w:szCs w:val="28"/>
          <w:lang w:val="de-DE"/>
        </w:rPr>
        <w:t>“</w:t>
      </w:r>
      <w:r w:rsidRPr="000D5EEA">
        <w:rPr>
          <w:szCs w:val="28"/>
          <w:lang w:val="de-DE"/>
        </w:rPr>
        <w:t>Toàn dân tham gia phòng, chống HIV/AIDS tại cộng đồng dân cư</w:t>
      </w:r>
      <w:r w:rsidRPr="002217D8">
        <w:rPr>
          <w:szCs w:val="28"/>
          <w:lang w:val="de-DE"/>
        </w:rPr>
        <w:t>” giai đoạn 2012 – 2020; Chương trình chăm sóc, bảo vệ và giáo dục trẻ em thực hiện chương trình hành động quốc gia vì trẻ em giai đoạn 2014 - 2020.</w:t>
      </w:r>
    </w:p>
    <w:p w:rsidR="00276FC4" w:rsidRPr="00CE3C9C" w:rsidRDefault="00276FC4" w:rsidP="00276FC4">
      <w:pPr>
        <w:spacing w:before="120" w:after="120" w:line="340" w:lineRule="atLeast"/>
        <w:ind w:firstLine="567"/>
        <w:jc w:val="both"/>
        <w:rPr>
          <w:color w:val="000000"/>
          <w:spacing w:val="-2"/>
          <w:szCs w:val="28"/>
          <w:lang w:val="de-DE"/>
        </w:rPr>
      </w:pPr>
      <w:r>
        <w:rPr>
          <w:color w:val="000000"/>
          <w:szCs w:val="28"/>
          <w:lang w:val="de-DE"/>
        </w:rPr>
        <w:t>7.4</w:t>
      </w:r>
      <w:r w:rsidRPr="00CE3C9C">
        <w:rPr>
          <w:color w:val="000000"/>
          <w:szCs w:val="28"/>
          <w:lang w:val="de-DE"/>
        </w:rPr>
        <w:t xml:space="preserve">. Phối hợp Sở Nông nghiệp và Phát triển Nông thôn, các tổ chức chính trị - xã hội của tỉnh, thành phố tiếp tục triển khai đánh giá sự hài lòng của người dân trong xét và công nhận </w:t>
      </w:r>
      <w:r w:rsidRPr="00CE3C9C">
        <w:rPr>
          <w:color w:val="000000"/>
          <w:szCs w:val="28"/>
          <w:lang w:val="da-DK"/>
        </w:rPr>
        <w:t xml:space="preserve">huyện, xã đạt chuẩn nông thôn mới </w:t>
      </w:r>
      <w:r>
        <w:rPr>
          <w:color w:val="000000"/>
          <w:szCs w:val="28"/>
          <w:lang w:val="da-DK"/>
        </w:rPr>
        <w:t>(</w:t>
      </w:r>
      <w:r w:rsidRPr="00CE3C9C">
        <w:rPr>
          <w:color w:val="000000"/>
          <w:szCs w:val="28"/>
          <w:lang w:val="da-DK"/>
        </w:rPr>
        <w:t>theo</w:t>
      </w:r>
      <w:r w:rsidRPr="002A3590">
        <w:rPr>
          <w:color w:val="FF0000"/>
          <w:szCs w:val="28"/>
          <w:lang w:val="da-DK"/>
        </w:rPr>
        <w:t xml:space="preserve"> </w:t>
      </w:r>
      <w:r w:rsidRPr="00CE3C9C">
        <w:rPr>
          <w:color w:val="000000"/>
          <w:spacing w:val="-8"/>
          <w:szCs w:val="28"/>
          <w:lang w:val="de-DE"/>
        </w:rPr>
        <w:t>Quyết định số 2540/QĐ-TTg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w:t>
      </w:r>
      <w:r w:rsidRPr="00CE3C9C">
        <w:rPr>
          <w:color w:val="000000"/>
          <w:spacing w:val="-2"/>
          <w:szCs w:val="28"/>
          <w:lang w:val="de-DE"/>
        </w:rPr>
        <w:t xml:space="preserve"> giai đoạn 2016 </w:t>
      </w:r>
      <w:r>
        <w:rPr>
          <w:color w:val="000000"/>
          <w:spacing w:val="-2"/>
          <w:szCs w:val="28"/>
          <w:lang w:val="de-DE"/>
        </w:rPr>
        <w:t>–</w:t>
      </w:r>
      <w:r w:rsidRPr="00CE3C9C">
        <w:rPr>
          <w:color w:val="000000"/>
          <w:spacing w:val="-2"/>
          <w:szCs w:val="28"/>
          <w:lang w:val="de-DE"/>
        </w:rPr>
        <w:t xml:space="preserve"> </w:t>
      </w:r>
      <w:r w:rsidRPr="00CE3C9C">
        <w:rPr>
          <w:color w:val="000000"/>
          <w:spacing w:val="-2"/>
          <w:szCs w:val="28"/>
          <w:lang w:val="de-DE"/>
        </w:rPr>
        <w:lastRenderedPageBreak/>
        <w:t>2020</w:t>
      </w:r>
      <w:r>
        <w:rPr>
          <w:color w:val="000000"/>
          <w:spacing w:val="-2"/>
          <w:szCs w:val="28"/>
          <w:lang w:val="de-DE"/>
        </w:rPr>
        <w:t xml:space="preserve"> và</w:t>
      </w:r>
      <w:r w:rsidRPr="00CE3C9C">
        <w:rPr>
          <w:color w:val="000000"/>
          <w:spacing w:val="-2"/>
          <w:szCs w:val="28"/>
          <w:lang w:val="de-DE"/>
        </w:rPr>
        <w:t xml:space="preserve"> Quyết định số 691/QĐ-TTg, ngày 5/6/2018 của Thủ tướng Chính phủ về ban hành tiêu chí xã nông thôn mới kiểu mẫu giai đoạn 2018 </w:t>
      </w:r>
      <w:r>
        <w:rPr>
          <w:color w:val="000000"/>
          <w:spacing w:val="-2"/>
          <w:szCs w:val="28"/>
          <w:lang w:val="de-DE"/>
        </w:rPr>
        <w:t>–</w:t>
      </w:r>
      <w:r w:rsidRPr="00CE3C9C">
        <w:rPr>
          <w:color w:val="000000"/>
          <w:spacing w:val="-2"/>
          <w:szCs w:val="28"/>
          <w:lang w:val="de-DE"/>
        </w:rPr>
        <w:t xml:space="preserve"> 2020</w:t>
      </w:r>
      <w:r>
        <w:rPr>
          <w:color w:val="000000"/>
          <w:spacing w:val="-2"/>
          <w:szCs w:val="28"/>
          <w:lang w:val="de-DE"/>
        </w:rPr>
        <w:t>) theo</w:t>
      </w:r>
      <w:r w:rsidRPr="00CE3C9C">
        <w:rPr>
          <w:color w:val="000000"/>
          <w:spacing w:val="-2"/>
          <w:szCs w:val="28"/>
          <w:lang w:val="de-DE"/>
        </w:rPr>
        <w:t xml:space="preserve"> </w:t>
      </w:r>
      <w:r>
        <w:rPr>
          <w:color w:val="000000"/>
          <w:spacing w:val="-2"/>
          <w:szCs w:val="28"/>
          <w:lang w:val="de-DE"/>
        </w:rPr>
        <w:t>Hướng dẫn số 122/HD-MTTW-BTT ngày 16/01/2019 của Ban Tường trực Ủy ban Trung ương MTTQ Việt Nam về việc lấy ý kiến sự hài lòng của người dân về kết quả xây dựng nông thôn mới.</w:t>
      </w:r>
    </w:p>
    <w:p w:rsidR="00276FC4" w:rsidRDefault="00276FC4" w:rsidP="00276FC4">
      <w:pPr>
        <w:tabs>
          <w:tab w:val="left" w:pos="3828"/>
        </w:tabs>
        <w:spacing w:before="120" w:after="120" w:line="240" w:lineRule="auto"/>
        <w:ind w:firstLine="567"/>
        <w:jc w:val="both"/>
        <w:rPr>
          <w:szCs w:val="28"/>
          <w:lang w:val="de-DE"/>
        </w:rPr>
      </w:pPr>
      <w:r>
        <w:rPr>
          <w:szCs w:val="28"/>
          <w:lang w:val="de-DE"/>
        </w:rPr>
        <w:t>7</w:t>
      </w:r>
      <w:r w:rsidRPr="000D5EEA">
        <w:rPr>
          <w:szCs w:val="28"/>
          <w:lang w:val="de-DE"/>
        </w:rPr>
        <w:t xml:space="preserve">.5. Tiếp tục vận động bảo đảm an toàn thực phẩm thực hiện theo Chương trình phối hợp số 90/CTrPH/CP-ĐCTUBTWMTTQVN ngày 30/3/2016 giữa Chính phủ với Đoàn Chủ tịch Ủy ban Trung ương MTTQ Việt Nam về vận động và giám sát bảo đảm an toàn thực phẩm giai đoạn 2016 - 2020. </w:t>
      </w:r>
    </w:p>
    <w:p w:rsidR="00276FC4" w:rsidRPr="002217D8" w:rsidRDefault="00276FC4" w:rsidP="00276FC4">
      <w:pPr>
        <w:tabs>
          <w:tab w:val="left" w:pos="3828"/>
        </w:tabs>
        <w:spacing w:before="120" w:after="120" w:line="240" w:lineRule="auto"/>
        <w:ind w:firstLine="567"/>
        <w:jc w:val="both"/>
        <w:rPr>
          <w:szCs w:val="28"/>
          <w:lang w:val="de-DE"/>
        </w:rPr>
      </w:pPr>
      <w:r>
        <w:rPr>
          <w:szCs w:val="28"/>
          <w:lang w:val="de-DE"/>
        </w:rPr>
        <w:t>7.6</w:t>
      </w:r>
      <w:r w:rsidRPr="000D5EEA">
        <w:rPr>
          <w:szCs w:val="28"/>
          <w:lang w:val="de-DE"/>
        </w:rPr>
        <w:t xml:space="preserve">. </w:t>
      </w:r>
      <w:r w:rsidRPr="002217D8">
        <w:rPr>
          <w:szCs w:val="28"/>
          <w:lang w:val="de-DE"/>
        </w:rPr>
        <w:t>Phối hợp với Sở Lao động - Thương binh và Xã hội và các tổ chức thành viên tổ chức các hoạt động thiết thực kỷ niệm 7</w:t>
      </w:r>
      <w:r>
        <w:rPr>
          <w:szCs w:val="28"/>
          <w:lang w:val="de-DE"/>
        </w:rPr>
        <w:t>2</w:t>
      </w:r>
      <w:r w:rsidRPr="002217D8">
        <w:rPr>
          <w:szCs w:val="28"/>
          <w:lang w:val="de-DE"/>
        </w:rPr>
        <w:t xml:space="preserve"> năm ngày Thương binh - Liệt sỹ (27/7/1947- 27/7/201</w:t>
      </w:r>
      <w:r>
        <w:rPr>
          <w:szCs w:val="28"/>
          <w:lang w:val="de-DE"/>
        </w:rPr>
        <w:t>9</w:t>
      </w:r>
      <w:r w:rsidRPr="002217D8">
        <w:rPr>
          <w:szCs w:val="28"/>
          <w:lang w:val="de-DE"/>
        </w:rPr>
        <w:t>).</w:t>
      </w:r>
    </w:p>
    <w:p w:rsidR="00276FC4" w:rsidRPr="002217D8" w:rsidRDefault="00276FC4" w:rsidP="00276FC4">
      <w:pPr>
        <w:spacing w:before="120" w:after="120" w:line="240" w:lineRule="auto"/>
        <w:ind w:firstLine="567"/>
        <w:jc w:val="both"/>
        <w:rPr>
          <w:b/>
          <w:szCs w:val="28"/>
          <w:lang w:val="de-DE"/>
        </w:rPr>
      </w:pPr>
      <w:r>
        <w:rPr>
          <w:b/>
          <w:szCs w:val="28"/>
          <w:lang w:val="de-DE"/>
        </w:rPr>
        <w:t>8</w:t>
      </w:r>
      <w:r w:rsidRPr="002217D8">
        <w:rPr>
          <w:b/>
          <w:szCs w:val="28"/>
          <w:lang w:val="de-DE"/>
        </w:rPr>
        <w:t xml:space="preserve">. Thực hiện các chương trình giám sát về kinh tế, xã hội </w:t>
      </w:r>
    </w:p>
    <w:p w:rsidR="00276FC4" w:rsidRPr="000D5EEA" w:rsidRDefault="00276FC4" w:rsidP="00276FC4">
      <w:pPr>
        <w:spacing w:before="120" w:after="120" w:line="240" w:lineRule="auto"/>
        <w:ind w:firstLine="567"/>
        <w:jc w:val="both"/>
        <w:rPr>
          <w:spacing w:val="-4"/>
          <w:szCs w:val="28"/>
          <w:lang w:val="da-DK"/>
        </w:rPr>
      </w:pPr>
      <w:r w:rsidRPr="000D5EEA">
        <w:rPr>
          <w:spacing w:val="-4"/>
          <w:szCs w:val="28"/>
          <w:lang w:val="da-DK"/>
        </w:rPr>
        <w:t xml:space="preserve">Trên cơ sở một số chương trình giám sát của Trung ương, các địa phương lựa chọn triển khai hoạt động giám sát của Mặt trận cho phù hợp với thực tế: </w:t>
      </w:r>
    </w:p>
    <w:p w:rsidR="00276FC4" w:rsidRDefault="00276FC4" w:rsidP="00276FC4">
      <w:pPr>
        <w:spacing w:before="120" w:after="120" w:line="240" w:lineRule="auto"/>
        <w:ind w:firstLine="567"/>
        <w:jc w:val="both"/>
        <w:rPr>
          <w:szCs w:val="28"/>
          <w:lang w:val="de-DE"/>
        </w:rPr>
      </w:pPr>
      <w:r>
        <w:rPr>
          <w:spacing w:val="-4"/>
          <w:szCs w:val="28"/>
          <w:lang w:val="da-DK"/>
        </w:rPr>
        <w:t>8</w:t>
      </w:r>
      <w:r w:rsidRPr="000D5EEA">
        <w:rPr>
          <w:spacing w:val="-4"/>
          <w:szCs w:val="28"/>
          <w:lang w:val="da-DK"/>
        </w:rPr>
        <w:t xml:space="preserve">.1. Giám sát an toàn thực phẩm </w:t>
      </w:r>
      <w:r w:rsidRPr="000D5EEA">
        <w:rPr>
          <w:szCs w:val="28"/>
          <w:lang w:val="de-DE"/>
        </w:rPr>
        <w:t>theo Chương trình phối hợp số 90/CTrPH/CP-ĐCTUBTWMTTQVN ngày 30/3/2016 giữa Chính phủ với Đoàn Chủ tịch Ủy ban Trung ương MTTQ Việt Nam về vận động và giám sát bảo đảm an toàn thực phẩm giai đoạn 2016 – 2020, trong đó đẩy mạnh việc giám sát của cấp xã, khu dân cư về an toàn thực phẩm.</w:t>
      </w:r>
      <w:r>
        <w:rPr>
          <w:szCs w:val="28"/>
          <w:lang w:val="de-DE"/>
        </w:rPr>
        <w:t xml:space="preserve"> </w:t>
      </w:r>
    </w:p>
    <w:p w:rsidR="00276FC4" w:rsidRDefault="00276FC4" w:rsidP="00276FC4">
      <w:pPr>
        <w:spacing w:before="120" w:after="120" w:line="240" w:lineRule="auto"/>
        <w:ind w:firstLine="567"/>
        <w:jc w:val="both"/>
        <w:rPr>
          <w:szCs w:val="28"/>
          <w:lang w:val="de-DE"/>
        </w:rPr>
      </w:pPr>
      <w:r>
        <w:rPr>
          <w:szCs w:val="28"/>
          <w:lang w:val="de-DE"/>
        </w:rPr>
        <w:t xml:space="preserve">- Trong năm 2019, Trung ương sẽ tiến hành tổ chức Hội nghị sơ kết 03 năm thực hiện </w:t>
      </w:r>
      <w:r w:rsidRPr="000D5EEA">
        <w:rPr>
          <w:szCs w:val="28"/>
          <w:lang w:val="de-DE"/>
        </w:rPr>
        <w:t>Chương trình phối hợp số 90</w:t>
      </w:r>
      <w:r>
        <w:rPr>
          <w:szCs w:val="28"/>
          <w:lang w:val="de-DE"/>
        </w:rPr>
        <w:t>, các địa phương tùy tình hình thực tế có hình thức sơ kết cho phù hợp.</w:t>
      </w:r>
    </w:p>
    <w:p w:rsidR="00276FC4" w:rsidRPr="00F50EB6" w:rsidRDefault="00276FC4" w:rsidP="00276FC4">
      <w:pPr>
        <w:spacing w:before="120" w:after="120" w:line="240" w:lineRule="auto"/>
        <w:ind w:firstLine="567"/>
        <w:jc w:val="both"/>
        <w:rPr>
          <w:szCs w:val="28"/>
          <w:lang w:val="de-DE"/>
        </w:rPr>
      </w:pPr>
      <w:r w:rsidRPr="00D8236E">
        <w:rPr>
          <w:color w:val="000000"/>
          <w:spacing w:val="-6"/>
          <w:szCs w:val="28"/>
          <w:lang w:val="da-DK"/>
        </w:rPr>
        <w:t>- Có hoạt động giám sát về an toàn thực phẩm và báo cáo kịp thời về Trung ương</w:t>
      </w:r>
      <w:r>
        <w:rPr>
          <w:color w:val="000000"/>
          <w:szCs w:val="28"/>
          <w:lang w:val="da-DK"/>
        </w:rPr>
        <w:t>.</w:t>
      </w:r>
      <w:r w:rsidRPr="00F50EB6">
        <w:rPr>
          <w:color w:val="000000"/>
          <w:szCs w:val="28"/>
          <w:lang w:val="da-DK"/>
        </w:rPr>
        <w:t xml:space="preserve"> </w:t>
      </w:r>
    </w:p>
    <w:p w:rsidR="00276FC4" w:rsidRPr="000D5EEA" w:rsidRDefault="00276FC4" w:rsidP="00276FC4">
      <w:pPr>
        <w:spacing w:before="120" w:after="120" w:line="240" w:lineRule="auto"/>
        <w:ind w:firstLine="567"/>
        <w:jc w:val="both"/>
        <w:rPr>
          <w:spacing w:val="-4"/>
          <w:szCs w:val="28"/>
          <w:lang w:val="da-DK"/>
        </w:rPr>
      </w:pPr>
      <w:r>
        <w:rPr>
          <w:szCs w:val="28"/>
          <w:lang w:val="de-DE"/>
        </w:rPr>
        <w:t>8</w:t>
      </w:r>
      <w:r w:rsidRPr="000D5EEA">
        <w:rPr>
          <w:szCs w:val="28"/>
          <w:lang w:val="de-DE"/>
        </w:rPr>
        <w:t>.2. Giám sát về giảm nghèo bền vững, xây dựng nông thôn mới, đô thị văn minh thực hiện</w:t>
      </w:r>
      <w:r w:rsidRPr="000D5EEA">
        <w:rPr>
          <w:spacing w:val="-4"/>
          <w:szCs w:val="28"/>
          <w:lang w:val="da-DK"/>
        </w:rPr>
        <w:t xml:space="preserve"> theo </w:t>
      </w:r>
      <w:r w:rsidRPr="002217D8">
        <w:rPr>
          <w:color w:val="000000"/>
          <w:szCs w:val="28"/>
          <w:lang w:val="de-DE"/>
        </w:rPr>
        <w:t>Nghị quyết liên tịch số 88/NQLT-ĐCTUBTWMTTQVN ngày 07/10/2016 của Chính phủ và Đoàn Chủ tịch Ủy ban Trung ương MTTQ Việt Nam.</w:t>
      </w:r>
      <w:r>
        <w:rPr>
          <w:color w:val="000000"/>
          <w:szCs w:val="28"/>
          <w:lang w:val="de-DE"/>
        </w:rPr>
        <w:t xml:space="preserve"> Các địa phương tùy tình hình thực tế, lựa chọn những nội dung đã được quy định trong Nghị quyết liên tịch số 88 để tiến hành giám sát cho phù hợp và kịp thời phản ánh về Trung ương. </w:t>
      </w:r>
    </w:p>
    <w:p w:rsidR="00276FC4" w:rsidRPr="00F50EB6" w:rsidRDefault="00276FC4" w:rsidP="00276FC4">
      <w:pPr>
        <w:spacing w:before="120" w:after="120" w:line="240" w:lineRule="auto"/>
        <w:ind w:firstLine="567"/>
        <w:jc w:val="both"/>
        <w:rPr>
          <w:b/>
          <w:color w:val="000000"/>
          <w:spacing w:val="4"/>
          <w:szCs w:val="28"/>
          <w:lang w:val="de-DE"/>
        </w:rPr>
      </w:pPr>
      <w:r>
        <w:rPr>
          <w:spacing w:val="-4"/>
          <w:szCs w:val="28"/>
          <w:lang w:val="da-DK"/>
        </w:rPr>
        <w:t>8</w:t>
      </w:r>
      <w:r w:rsidRPr="000D5EEA">
        <w:rPr>
          <w:spacing w:val="-4"/>
          <w:szCs w:val="28"/>
          <w:lang w:val="da-DK"/>
        </w:rPr>
        <w:t xml:space="preserve">.3. </w:t>
      </w:r>
      <w:r>
        <w:rPr>
          <w:spacing w:val="-4"/>
          <w:szCs w:val="28"/>
          <w:lang w:val="da-DK"/>
        </w:rPr>
        <w:t>Phối hợp g</w:t>
      </w:r>
      <w:r w:rsidRPr="000D5EEA">
        <w:rPr>
          <w:spacing w:val="-4"/>
          <w:szCs w:val="28"/>
          <w:lang w:val="da-DK"/>
        </w:rPr>
        <w:t>iám sát về bảo hiểm xã hội, bảo hiểm y tế thực hiện theo Chương trình phối hợp</w:t>
      </w:r>
      <w:r>
        <w:rPr>
          <w:spacing w:val="-4"/>
          <w:szCs w:val="28"/>
          <w:lang w:val="da-DK"/>
        </w:rPr>
        <w:t xml:space="preserve"> công tác</w:t>
      </w:r>
      <w:r w:rsidRPr="000D5EEA">
        <w:rPr>
          <w:spacing w:val="-4"/>
          <w:szCs w:val="28"/>
          <w:lang w:val="da-DK"/>
        </w:rPr>
        <w:t xml:space="preserve"> số 13</w:t>
      </w:r>
      <w:r>
        <w:rPr>
          <w:spacing w:val="-4"/>
          <w:szCs w:val="28"/>
          <w:lang w:val="da-DK"/>
        </w:rPr>
        <w:t>/CTPH-MTTW-BHXHVN</w:t>
      </w:r>
      <w:r w:rsidRPr="000D5EEA">
        <w:rPr>
          <w:spacing w:val="-4"/>
          <w:szCs w:val="28"/>
          <w:lang w:val="da-DK"/>
        </w:rPr>
        <w:t xml:space="preserve"> ngày</w:t>
      </w:r>
      <w:r>
        <w:rPr>
          <w:spacing w:val="-4"/>
          <w:szCs w:val="28"/>
          <w:lang w:val="da-DK"/>
        </w:rPr>
        <w:t xml:space="preserve"> 11/12/2015 giữa Ban Thường trực Ủy ban </w:t>
      </w:r>
      <w:r w:rsidRPr="00455E6C">
        <w:rPr>
          <w:szCs w:val="28"/>
          <w:lang w:val="da-DK"/>
        </w:rPr>
        <w:t>Trung ương MTTQ Việt Nam và Bảo hiểm Xã hội Việ</w:t>
      </w:r>
      <w:r>
        <w:rPr>
          <w:szCs w:val="28"/>
          <w:lang w:val="da-DK"/>
        </w:rPr>
        <w:t xml:space="preserve">t Nam; </w:t>
      </w:r>
      <w:r w:rsidRPr="00455E6C">
        <w:rPr>
          <w:szCs w:val="28"/>
          <w:lang w:val="da-DK"/>
        </w:rPr>
        <w:t>Giám sát</w:t>
      </w:r>
      <w:r>
        <w:rPr>
          <w:szCs w:val="28"/>
          <w:lang w:val="da-DK"/>
        </w:rPr>
        <w:t xml:space="preserve"> việc chấp </w:t>
      </w:r>
      <w:r w:rsidRPr="00F50EB6">
        <w:rPr>
          <w:color w:val="000000"/>
          <w:szCs w:val="28"/>
          <w:lang w:val="da-DK"/>
        </w:rPr>
        <w:t>hành pháp luật của các cơ sở y tế</w:t>
      </w:r>
      <w:r>
        <w:rPr>
          <w:color w:val="000000"/>
          <w:szCs w:val="28"/>
          <w:lang w:val="da-DK"/>
        </w:rPr>
        <w:t xml:space="preserve">; </w:t>
      </w:r>
      <w:r w:rsidRPr="00F50EB6">
        <w:rPr>
          <w:color w:val="000000"/>
          <w:spacing w:val="4"/>
          <w:szCs w:val="28"/>
          <w:lang w:val="de-DE"/>
        </w:rPr>
        <w:t>Phối hợp g</w:t>
      </w:r>
      <w:r w:rsidRPr="00F50EB6">
        <w:rPr>
          <w:color w:val="000000"/>
          <w:szCs w:val="28"/>
          <w:lang w:val="da-DK"/>
        </w:rPr>
        <w:t>iám sát thực hiện pháp luật về sản xuất, kinh doanh vật tư nông nghiệp</w:t>
      </w:r>
      <w:r>
        <w:rPr>
          <w:color w:val="000000"/>
          <w:szCs w:val="28"/>
          <w:lang w:val="da-DK"/>
        </w:rPr>
        <w:t xml:space="preserve">. </w:t>
      </w:r>
    </w:p>
    <w:p w:rsidR="00276FC4" w:rsidRPr="000D5EEA" w:rsidRDefault="00276FC4" w:rsidP="00276FC4">
      <w:pPr>
        <w:pStyle w:val="BodyTextIndent"/>
        <w:spacing w:before="120" w:after="120"/>
        <w:ind w:firstLine="567"/>
        <w:rPr>
          <w:b/>
          <w:szCs w:val="28"/>
          <w:lang w:val="de-DE"/>
        </w:rPr>
      </w:pPr>
      <w:r w:rsidRPr="000D5EEA">
        <w:rPr>
          <w:b/>
          <w:szCs w:val="28"/>
          <w:lang w:val="de-DE"/>
        </w:rPr>
        <w:t>II. TỔ CHỨC THỰC HIỆN</w:t>
      </w:r>
    </w:p>
    <w:p w:rsidR="00276FC4" w:rsidRPr="000D5EEA" w:rsidRDefault="00276FC4" w:rsidP="00276FC4">
      <w:pPr>
        <w:spacing w:before="120" w:after="120" w:line="240" w:lineRule="auto"/>
        <w:ind w:firstLine="567"/>
        <w:jc w:val="both"/>
        <w:rPr>
          <w:szCs w:val="28"/>
          <w:lang w:val="de-DE"/>
        </w:rPr>
      </w:pPr>
      <w:r w:rsidRPr="000B141F">
        <w:rPr>
          <w:b/>
          <w:szCs w:val="28"/>
          <w:lang w:val="de-DE"/>
        </w:rPr>
        <w:t>1.</w:t>
      </w:r>
      <w:r w:rsidRPr="000D5EEA">
        <w:rPr>
          <w:szCs w:val="28"/>
          <w:lang w:val="de-DE"/>
        </w:rPr>
        <w:t xml:space="preserve"> Căn cứ Hướng dẫn này và các văn bản có liên quan, đề nghị Ban Thường trực Uỷ ban MTTQ Việt Nam các tỉnh, thành phố:</w:t>
      </w:r>
    </w:p>
    <w:p w:rsidR="00276FC4" w:rsidRPr="000D5EEA" w:rsidRDefault="00276FC4" w:rsidP="00276FC4">
      <w:pPr>
        <w:spacing w:before="120" w:after="120" w:line="240" w:lineRule="auto"/>
        <w:ind w:firstLine="567"/>
        <w:jc w:val="both"/>
        <w:rPr>
          <w:szCs w:val="28"/>
          <w:lang w:val="de-DE"/>
        </w:rPr>
      </w:pPr>
      <w:r w:rsidRPr="000D5EEA">
        <w:rPr>
          <w:szCs w:val="28"/>
          <w:lang w:val="de-DE"/>
        </w:rPr>
        <w:t xml:space="preserve">1.1. </w:t>
      </w:r>
      <w:r>
        <w:rPr>
          <w:szCs w:val="28"/>
          <w:lang w:val="de-DE"/>
        </w:rPr>
        <w:t>T</w:t>
      </w:r>
      <w:r w:rsidRPr="000D5EEA">
        <w:rPr>
          <w:szCs w:val="28"/>
          <w:lang w:val="de-DE"/>
        </w:rPr>
        <w:t>riển khai công tác Phong trào</w:t>
      </w:r>
      <w:r>
        <w:rPr>
          <w:szCs w:val="28"/>
          <w:lang w:val="de-DE"/>
        </w:rPr>
        <w:t xml:space="preserve"> năm 2019 tại </w:t>
      </w:r>
      <w:r w:rsidRPr="000D5EEA">
        <w:rPr>
          <w:szCs w:val="28"/>
          <w:lang w:val="de-DE"/>
        </w:rPr>
        <w:t>địa phương.</w:t>
      </w:r>
    </w:p>
    <w:p w:rsidR="00276FC4" w:rsidRPr="000D5EEA" w:rsidRDefault="00276FC4" w:rsidP="00276FC4">
      <w:pPr>
        <w:spacing w:before="120" w:after="120" w:line="240" w:lineRule="auto"/>
        <w:ind w:firstLine="567"/>
        <w:jc w:val="both"/>
        <w:rPr>
          <w:szCs w:val="28"/>
          <w:lang w:val="de-DE"/>
        </w:rPr>
      </w:pPr>
      <w:r w:rsidRPr="000D5EEA">
        <w:rPr>
          <w:szCs w:val="28"/>
          <w:lang w:val="de-DE"/>
        </w:rPr>
        <w:t xml:space="preserve">1.2. Đẩy mạnh công tác tuyên truyền, vận động, tạo sự đồng tình, hưởng ứng của các tầng lớp Nhân dân trong thực hiện công tác Phong trào và các cuộc vận </w:t>
      </w:r>
      <w:r w:rsidRPr="000D5EEA">
        <w:rPr>
          <w:szCs w:val="28"/>
          <w:lang w:val="de-DE"/>
        </w:rPr>
        <w:lastRenderedPageBreak/>
        <w:t>động, các phong trào thi đua yêu nước do Mặt trận Tổ quốc</w:t>
      </w:r>
      <w:r>
        <w:rPr>
          <w:szCs w:val="28"/>
          <w:lang w:val="de-DE"/>
        </w:rPr>
        <w:t xml:space="preserve"> Việt Nam</w:t>
      </w:r>
      <w:r w:rsidRPr="000D5EEA">
        <w:rPr>
          <w:szCs w:val="28"/>
          <w:lang w:val="de-DE"/>
        </w:rPr>
        <w:t xml:space="preserve"> và các tổ chức thành viên các cấp chủ trì thực hiện</w:t>
      </w:r>
      <w:r w:rsidRPr="002217D8">
        <w:rPr>
          <w:szCs w:val="28"/>
          <w:lang w:val="de-DE"/>
        </w:rPr>
        <w:t>.</w:t>
      </w:r>
      <w:r w:rsidRPr="000D5EEA">
        <w:rPr>
          <w:b/>
          <w:szCs w:val="28"/>
          <w:lang w:val="de-DE"/>
        </w:rPr>
        <w:t xml:space="preserve"> </w:t>
      </w:r>
    </w:p>
    <w:p w:rsidR="00276FC4" w:rsidRPr="000D5EEA" w:rsidRDefault="00276FC4" w:rsidP="00276FC4">
      <w:pPr>
        <w:spacing w:before="120" w:after="120" w:line="240" w:lineRule="auto"/>
        <w:ind w:firstLine="567"/>
        <w:jc w:val="both"/>
        <w:rPr>
          <w:szCs w:val="28"/>
          <w:lang w:val="de-DE"/>
        </w:rPr>
      </w:pPr>
      <w:r w:rsidRPr="000B141F">
        <w:rPr>
          <w:szCs w:val="28"/>
          <w:lang w:val="de-DE"/>
        </w:rPr>
        <w:t>1.3.</w:t>
      </w:r>
      <w:r w:rsidRPr="000D5EEA">
        <w:rPr>
          <w:szCs w:val="28"/>
          <w:lang w:val="de-DE"/>
        </w:rPr>
        <w:t xml:space="preserve"> Chủ động xây dựng kế hoạch kiểm tra, khảo sát, đánh giá kết quả thực hiện; định kỳ thông tin, báo cáo kết quả thực hiện gửi về Ban Thường trực Uỷ ban Trung ương MTTQ Việt Nam (qua Ban Phong trào</w:t>
      </w:r>
      <w:r>
        <w:rPr>
          <w:szCs w:val="28"/>
          <w:lang w:val="de-DE"/>
        </w:rPr>
        <w:t>, Ủy ban Trung ương MTTQ Việt Nam, 46 Tràng Thi, Hà Nội</w:t>
      </w:r>
      <w:r w:rsidRPr="000D5EEA">
        <w:rPr>
          <w:szCs w:val="28"/>
          <w:lang w:val="de-DE"/>
        </w:rPr>
        <w:t>)</w:t>
      </w:r>
      <w:r>
        <w:rPr>
          <w:szCs w:val="28"/>
          <w:lang w:val="de-DE"/>
        </w:rPr>
        <w:t xml:space="preserve"> để tổng hợp và đánh giá kết quả chung</w:t>
      </w:r>
      <w:r w:rsidRPr="000D5EEA">
        <w:rPr>
          <w:szCs w:val="28"/>
          <w:lang w:val="de-DE"/>
        </w:rPr>
        <w:t>.</w:t>
      </w:r>
    </w:p>
    <w:p w:rsidR="00276FC4" w:rsidRPr="000D5EEA" w:rsidRDefault="00276FC4" w:rsidP="00276FC4">
      <w:pPr>
        <w:spacing w:before="120" w:after="240" w:line="240" w:lineRule="auto"/>
        <w:ind w:firstLine="567"/>
        <w:jc w:val="both"/>
        <w:rPr>
          <w:szCs w:val="28"/>
          <w:lang w:val="de-DE"/>
        </w:rPr>
      </w:pPr>
      <w:r w:rsidRPr="000B141F">
        <w:rPr>
          <w:b/>
          <w:szCs w:val="28"/>
          <w:lang w:val="de-DE"/>
        </w:rPr>
        <w:t>2.</w:t>
      </w:r>
      <w:r w:rsidRPr="000D5EEA">
        <w:rPr>
          <w:szCs w:val="28"/>
          <w:lang w:val="de-DE"/>
        </w:rPr>
        <w:t xml:space="preserve"> Giao Ban Phong trào theo dõi và giúp Ban Thường trực Uỷ ban Trung ương MTTQ Việt Nam việc thực hiện Hướng dẫn này.</w:t>
      </w:r>
    </w:p>
    <w:tbl>
      <w:tblPr>
        <w:tblW w:w="10117" w:type="dxa"/>
        <w:tblInd w:w="-227" w:type="dxa"/>
        <w:tblBorders>
          <w:insideH w:val="single" w:sz="4" w:space="0" w:color="auto"/>
        </w:tblBorders>
        <w:tblLook w:val="0000"/>
      </w:tblPr>
      <w:tblGrid>
        <w:gridCol w:w="6231"/>
        <w:gridCol w:w="3886"/>
      </w:tblGrid>
      <w:tr w:rsidR="00276FC4" w:rsidRPr="00D2794C" w:rsidTr="00627F7F">
        <w:tblPrEx>
          <w:tblCellMar>
            <w:top w:w="0" w:type="dxa"/>
            <w:bottom w:w="0" w:type="dxa"/>
          </w:tblCellMar>
        </w:tblPrEx>
        <w:trPr>
          <w:trHeight w:val="69"/>
        </w:trPr>
        <w:tc>
          <w:tcPr>
            <w:tcW w:w="6231" w:type="dxa"/>
          </w:tcPr>
          <w:p w:rsidR="00276FC4" w:rsidRPr="00D2794C" w:rsidRDefault="00276FC4" w:rsidP="00627F7F">
            <w:pPr>
              <w:spacing w:before="120" w:after="0" w:line="240" w:lineRule="auto"/>
              <w:jc w:val="both"/>
              <w:rPr>
                <w:i/>
                <w:szCs w:val="28"/>
                <w:lang w:val="de-DE"/>
              </w:rPr>
            </w:pPr>
          </w:p>
          <w:p w:rsidR="00276FC4" w:rsidRPr="00455E6C" w:rsidRDefault="00276FC4" w:rsidP="00627F7F">
            <w:pPr>
              <w:spacing w:after="0" w:line="240" w:lineRule="auto"/>
              <w:jc w:val="both"/>
              <w:rPr>
                <w:b/>
                <w:i/>
                <w:sz w:val="24"/>
                <w:szCs w:val="24"/>
                <w:lang w:val="de-DE"/>
              </w:rPr>
            </w:pPr>
            <w:r w:rsidRPr="00455E6C">
              <w:rPr>
                <w:i/>
                <w:sz w:val="24"/>
                <w:szCs w:val="24"/>
                <w:lang w:val="de-DE"/>
              </w:rPr>
              <w:t xml:space="preserve">     </w:t>
            </w:r>
            <w:r w:rsidRPr="00455E6C">
              <w:rPr>
                <w:b/>
                <w:i/>
                <w:sz w:val="24"/>
                <w:szCs w:val="24"/>
                <w:lang w:val="de-DE"/>
              </w:rPr>
              <w:t>Nơi nhận:</w:t>
            </w:r>
          </w:p>
          <w:p w:rsidR="00276FC4" w:rsidRPr="00455E6C" w:rsidRDefault="00276FC4" w:rsidP="00627F7F">
            <w:pPr>
              <w:spacing w:before="60" w:after="0" w:line="240" w:lineRule="auto"/>
              <w:ind w:left="57" w:firstLine="244"/>
              <w:jc w:val="both"/>
              <w:rPr>
                <w:sz w:val="24"/>
                <w:szCs w:val="24"/>
                <w:lang w:val="de-DE"/>
              </w:rPr>
            </w:pPr>
            <w:r w:rsidRPr="00455E6C">
              <w:rPr>
                <w:sz w:val="24"/>
                <w:szCs w:val="24"/>
                <w:lang w:val="de-DE"/>
              </w:rPr>
              <w:t>- Đ/c Chủ tịch UBTWMTTQ VN (</w:t>
            </w:r>
            <w:r w:rsidRPr="00455E6C">
              <w:rPr>
                <w:i/>
                <w:sz w:val="24"/>
                <w:szCs w:val="24"/>
                <w:lang w:val="de-DE"/>
              </w:rPr>
              <w:t>để báo cáo</w:t>
            </w:r>
            <w:r w:rsidRPr="00455E6C">
              <w:rPr>
                <w:sz w:val="24"/>
                <w:szCs w:val="24"/>
                <w:lang w:val="de-DE"/>
              </w:rPr>
              <w:t xml:space="preserve">); </w:t>
            </w:r>
          </w:p>
          <w:p w:rsidR="00276FC4" w:rsidRPr="00455E6C" w:rsidRDefault="00276FC4" w:rsidP="00627F7F">
            <w:pPr>
              <w:spacing w:after="0" w:line="240" w:lineRule="auto"/>
              <w:ind w:left="58" w:firstLine="245"/>
              <w:jc w:val="both"/>
              <w:rPr>
                <w:sz w:val="24"/>
                <w:szCs w:val="24"/>
                <w:lang w:val="de-DE"/>
              </w:rPr>
            </w:pPr>
            <w:r w:rsidRPr="00455E6C">
              <w:rPr>
                <w:sz w:val="24"/>
                <w:szCs w:val="24"/>
                <w:lang w:val="de-DE"/>
              </w:rPr>
              <w:t>- Đ/c PCT - TTK UBTWMTTQ VN (</w:t>
            </w:r>
            <w:r w:rsidRPr="00455E6C">
              <w:rPr>
                <w:i/>
                <w:sz w:val="24"/>
                <w:szCs w:val="24"/>
                <w:lang w:val="de-DE"/>
              </w:rPr>
              <w:t>để báo cáo</w:t>
            </w:r>
            <w:r w:rsidRPr="00455E6C">
              <w:rPr>
                <w:sz w:val="24"/>
                <w:szCs w:val="24"/>
                <w:lang w:val="de-DE"/>
              </w:rPr>
              <w:t>);</w:t>
            </w:r>
          </w:p>
          <w:p w:rsidR="00276FC4" w:rsidRPr="00455E6C" w:rsidRDefault="00276FC4" w:rsidP="00627F7F">
            <w:pPr>
              <w:spacing w:after="0" w:line="240" w:lineRule="auto"/>
              <w:ind w:left="57" w:firstLine="238"/>
              <w:jc w:val="both"/>
              <w:rPr>
                <w:sz w:val="24"/>
                <w:szCs w:val="24"/>
                <w:lang w:val="de-DE"/>
              </w:rPr>
            </w:pPr>
            <w:r w:rsidRPr="00455E6C">
              <w:rPr>
                <w:sz w:val="24"/>
                <w:szCs w:val="24"/>
                <w:lang w:val="de-DE"/>
              </w:rPr>
              <w:t>- Các đ/c PCT UBTWMTTQ VN (</w:t>
            </w:r>
            <w:r w:rsidRPr="00455E6C">
              <w:rPr>
                <w:i/>
                <w:sz w:val="24"/>
                <w:szCs w:val="24"/>
                <w:lang w:val="de-DE"/>
              </w:rPr>
              <w:t>để phối hợp chỉ đạo</w:t>
            </w:r>
            <w:r w:rsidRPr="00455E6C">
              <w:rPr>
                <w:sz w:val="24"/>
                <w:szCs w:val="24"/>
                <w:lang w:val="de-DE"/>
              </w:rPr>
              <w:t>);</w:t>
            </w:r>
          </w:p>
          <w:p w:rsidR="00276FC4" w:rsidRPr="00455E6C" w:rsidRDefault="00276FC4" w:rsidP="00627F7F">
            <w:pPr>
              <w:spacing w:after="0" w:line="240" w:lineRule="auto"/>
              <w:ind w:left="57" w:firstLine="238"/>
              <w:jc w:val="both"/>
              <w:rPr>
                <w:sz w:val="24"/>
                <w:szCs w:val="24"/>
                <w:lang w:val="de-DE"/>
              </w:rPr>
            </w:pPr>
            <w:r w:rsidRPr="00455E6C">
              <w:rPr>
                <w:sz w:val="24"/>
                <w:szCs w:val="24"/>
                <w:lang w:val="de-DE"/>
              </w:rPr>
              <w:t>- Ban Thường trực Uỷ ban MTTQ VN các tỉnh, thành phố</w:t>
            </w:r>
          </w:p>
          <w:p w:rsidR="00276FC4" w:rsidRPr="00455E6C" w:rsidRDefault="00276FC4" w:rsidP="00627F7F">
            <w:pPr>
              <w:spacing w:after="0" w:line="240" w:lineRule="auto"/>
              <w:ind w:left="57" w:firstLine="238"/>
              <w:jc w:val="both"/>
              <w:rPr>
                <w:sz w:val="24"/>
                <w:szCs w:val="24"/>
                <w:lang w:val="de-DE"/>
              </w:rPr>
            </w:pPr>
            <w:r w:rsidRPr="00455E6C">
              <w:rPr>
                <w:sz w:val="24"/>
                <w:szCs w:val="24"/>
                <w:lang w:val="de-DE"/>
              </w:rPr>
              <w:t xml:space="preserve">  (</w:t>
            </w:r>
            <w:r w:rsidRPr="00455E6C">
              <w:rPr>
                <w:i/>
                <w:sz w:val="24"/>
                <w:szCs w:val="24"/>
                <w:lang w:val="de-DE"/>
              </w:rPr>
              <w:t>để thực hiện</w:t>
            </w:r>
            <w:r w:rsidRPr="00455E6C">
              <w:rPr>
                <w:sz w:val="24"/>
                <w:szCs w:val="24"/>
                <w:lang w:val="de-DE"/>
              </w:rPr>
              <w:t>);</w:t>
            </w:r>
          </w:p>
          <w:p w:rsidR="00276FC4" w:rsidRPr="00455E6C" w:rsidRDefault="00276FC4" w:rsidP="00627F7F">
            <w:pPr>
              <w:spacing w:after="0" w:line="240" w:lineRule="auto"/>
              <w:ind w:left="57" w:firstLine="237"/>
              <w:jc w:val="both"/>
              <w:rPr>
                <w:sz w:val="24"/>
                <w:szCs w:val="24"/>
                <w:lang w:val="de-DE"/>
              </w:rPr>
            </w:pPr>
            <w:r w:rsidRPr="00455E6C">
              <w:rPr>
                <w:sz w:val="24"/>
                <w:szCs w:val="24"/>
                <w:lang w:val="de-DE"/>
              </w:rPr>
              <w:t xml:space="preserve">- Các tổ chức thành viên của Mặt trận ở Trung ương </w:t>
            </w:r>
          </w:p>
          <w:p w:rsidR="00276FC4" w:rsidRPr="00455E6C" w:rsidRDefault="00276FC4" w:rsidP="00627F7F">
            <w:pPr>
              <w:spacing w:after="0" w:line="240" w:lineRule="auto"/>
              <w:ind w:left="57" w:firstLine="237"/>
              <w:jc w:val="both"/>
              <w:rPr>
                <w:sz w:val="24"/>
                <w:szCs w:val="24"/>
                <w:lang w:val="de-DE"/>
              </w:rPr>
            </w:pPr>
            <w:r w:rsidRPr="00455E6C">
              <w:rPr>
                <w:sz w:val="24"/>
                <w:szCs w:val="24"/>
                <w:lang w:val="de-DE"/>
              </w:rPr>
              <w:t xml:space="preserve">   (</w:t>
            </w:r>
            <w:r w:rsidRPr="00455E6C">
              <w:rPr>
                <w:i/>
                <w:sz w:val="24"/>
                <w:szCs w:val="24"/>
                <w:lang w:val="de-DE"/>
              </w:rPr>
              <w:t>để phối hợp thực hiện</w:t>
            </w:r>
            <w:r w:rsidRPr="00455E6C">
              <w:rPr>
                <w:sz w:val="24"/>
                <w:szCs w:val="24"/>
                <w:lang w:val="de-DE"/>
              </w:rPr>
              <w:t>);</w:t>
            </w:r>
          </w:p>
          <w:p w:rsidR="00276FC4" w:rsidRPr="00D2794C" w:rsidRDefault="00276FC4" w:rsidP="00627F7F">
            <w:pPr>
              <w:spacing w:after="0" w:line="240" w:lineRule="auto"/>
              <w:ind w:left="57" w:firstLine="237"/>
              <w:jc w:val="both"/>
              <w:rPr>
                <w:szCs w:val="28"/>
                <w:lang w:val="de-DE"/>
              </w:rPr>
            </w:pPr>
            <w:r w:rsidRPr="00455E6C">
              <w:rPr>
                <w:sz w:val="24"/>
                <w:szCs w:val="24"/>
                <w:lang w:val="de-DE"/>
              </w:rPr>
              <w:t>- Các ban, đơn vị cơ quan TW MTTQ VN (</w:t>
            </w:r>
            <w:r w:rsidRPr="00455E6C">
              <w:rPr>
                <w:i/>
                <w:sz w:val="24"/>
                <w:szCs w:val="24"/>
                <w:lang w:val="de-DE"/>
              </w:rPr>
              <w:t>để thực</w:t>
            </w:r>
            <w:r w:rsidRPr="00D2794C">
              <w:rPr>
                <w:i/>
                <w:szCs w:val="28"/>
                <w:lang w:val="de-DE"/>
              </w:rPr>
              <w:t xml:space="preserve"> hiện</w:t>
            </w:r>
            <w:r w:rsidRPr="00D2794C">
              <w:rPr>
                <w:szCs w:val="28"/>
                <w:lang w:val="de-DE"/>
              </w:rPr>
              <w:t>);</w:t>
            </w:r>
          </w:p>
          <w:p w:rsidR="00276FC4" w:rsidRPr="00455E6C" w:rsidRDefault="00276FC4" w:rsidP="00627F7F">
            <w:pPr>
              <w:spacing w:after="0" w:line="240" w:lineRule="auto"/>
              <w:ind w:left="57" w:firstLine="237"/>
              <w:jc w:val="both"/>
              <w:rPr>
                <w:sz w:val="24"/>
                <w:szCs w:val="24"/>
              </w:rPr>
            </w:pPr>
            <w:r w:rsidRPr="00455E6C">
              <w:rPr>
                <w:sz w:val="24"/>
                <w:szCs w:val="24"/>
              </w:rPr>
              <w:t>- Lưu VT, Ban PT.</w:t>
            </w:r>
          </w:p>
        </w:tc>
        <w:tc>
          <w:tcPr>
            <w:tcW w:w="3886" w:type="dxa"/>
          </w:tcPr>
          <w:p w:rsidR="00276FC4" w:rsidRPr="00276FC4" w:rsidRDefault="00276FC4" w:rsidP="00627F7F">
            <w:pPr>
              <w:pStyle w:val="Heading6"/>
              <w:ind w:hanging="40"/>
              <w:rPr>
                <w:b w:val="0"/>
                <w:sz w:val="28"/>
                <w:szCs w:val="28"/>
                <w:lang w:val="vi-VN"/>
              </w:rPr>
            </w:pPr>
            <w:r w:rsidRPr="00276FC4">
              <w:rPr>
                <w:b w:val="0"/>
                <w:sz w:val="28"/>
                <w:szCs w:val="28"/>
                <w:lang w:val="vi-VN"/>
              </w:rPr>
              <w:t>TM. BAN THƯỜNG TRỰC</w:t>
            </w:r>
          </w:p>
          <w:p w:rsidR="00276FC4" w:rsidRPr="00D2794C" w:rsidRDefault="00276FC4" w:rsidP="00627F7F">
            <w:pPr>
              <w:spacing w:after="0" w:line="240" w:lineRule="auto"/>
              <w:jc w:val="center"/>
              <w:rPr>
                <w:b/>
                <w:szCs w:val="28"/>
              </w:rPr>
            </w:pPr>
            <w:r w:rsidRPr="00D2794C">
              <w:rPr>
                <w:b/>
                <w:szCs w:val="28"/>
              </w:rPr>
              <w:t>PHÓ CHỦ TỊCH</w:t>
            </w:r>
          </w:p>
          <w:p w:rsidR="00276FC4" w:rsidRPr="00D2794C" w:rsidRDefault="00276FC4" w:rsidP="00627F7F">
            <w:pPr>
              <w:spacing w:before="120" w:line="264" w:lineRule="auto"/>
              <w:jc w:val="center"/>
              <w:rPr>
                <w:b/>
                <w:szCs w:val="28"/>
              </w:rPr>
            </w:pPr>
          </w:p>
          <w:p w:rsidR="00276FC4" w:rsidRDefault="00276FC4" w:rsidP="00627F7F">
            <w:pPr>
              <w:spacing w:before="120" w:line="264" w:lineRule="auto"/>
              <w:jc w:val="center"/>
              <w:rPr>
                <w:b/>
                <w:szCs w:val="28"/>
              </w:rPr>
            </w:pPr>
            <w:r>
              <w:rPr>
                <w:b/>
                <w:szCs w:val="28"/>
              </w:rPr>
              <w:t>(Đã ký)</w:t>
            </w:r>
          </w:p>
          <w:p w:rsidR="00276FC4" w:rsidRPr="00D2794C" w:rsidRDefault="00276FC4" w:rsidP="00627F7F">
            <w:pPr>
              <w:spacing w:before="120" w:line="264" w:lineRule="auto"/>
              <w:rPr>
                <w:b/>
                <w:szCs w:val="28"/>
              </w:rPr>
            </w:pPr>
          </w:p>
          <w:p w:rsidR="00276FC4" w:rsidRPr="00D2794C" w:rsidRDefault="00276FC4" w:rsidP="00627F7F">
            <w:pPr>
              <w:spacing w:before="120"/>
              <w:jc w:val="center"/>
              <w:rPr>
                <w:b/>
                <w:szCs w:val="28"/>
                <w:lang w:val="pt-BR"/>
              </w:rPr>
            </w:pPr>
            <w:r w:rsidRPr="00D2794C">
              <w:rPr>
                <w:b/>
                <w:szCs w:val="28"/>
                <w:lang w:val="pt-BR"/>
              </w:rPr>
              <w:t xml:space="preserve">Trương Thị Ngọc Ánh </w:t>
            </w:r>
          </w:p>
        </w:tc>
      </w:tr>
    </w:tbl>
    <w:p w:rsidR="00276FC4" w:rsidRPr="000D5EEA" w:rsidRDefault="00276FC4" w:rsidP="00276FC4"/>
    <w:p w:rsidR="00E0436A" w:rsidRDefault="00E0436A"/>
    <w:sectPr w:rsidR="00E0436A" w:rsidSect="00012B8F">
      <w:footerReference w:type="even" r:id="rId4"/>
      <w:footerReference w:type="default" r:id="rId5"/>
      <w:pgSz w:w="11907" w:h="16840" w:code="9"/>
      <w:pgMar w:top="567" w:right="1134" w:bottom="567" w:left="1418" w:header="539" w:footer="692"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F" w:rsidRDefault="00012B8F" w:rsidP="00D27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E4F" w:rsidRDefault="00012B8F" w:rsidP="00D279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4F" w:rsidRPr="00010265" w:rsidRDefault="00012B8F" w:rsidP="00D2794C">
    <w:pPr>
      <w:pStyle w:val="Footer"/>
      <w:framePr w:wrap="around" w:vAnchor="text" w:hAnchor="margin" w:xAlign="center" w:y="1"/>
      <w:rPr>
        <w:rStyle w:val="PageNumber"/>
        <w:sz w:val="28"/>
        <w:szCs w:val="28"/>
      </w:rPr>
    </w:pPr>
    <w:r w:rsidRPr="00010265">
      <w:rPr>
        <w:rStyle w:val="PageNumber"/>
        <w:sz w:val="28"/>
        <w:szCs w:val="28"/>
      </w:rPr>
      <w:fldChar w:fldCharType="begin"/>
    </w:r>
    <w:r w:rsidRPr="00010265">
      <w:rPr>
        <w:rStyle w:val="PageNumber"/>
        <w:sz w:val="28"/>
        <w:szCs w:val="28"/>
      </w:rPr>
      <w:instrText xml:space="preserve">PAGE  </w:instrText>
    </w:r>
    <w:r w:rsidRPr="00010265">
      <w:rPr>
        <w:rStyle w:val="PageNumber"/>
        <w:sz w:val="28"/>
        <w:szCs w:val="28"/>
      </w:rPr>
      <w:fldChar w:fldCharType="separate"/>
    </w:r>
    <w:r>
      <w:rPr>
        <w:rStyle w:val="PageNumber"/>
        <w:noProof/>
        <w:sz w:val="28"/>
        <w:szCs w:val="28"/>
      </w:rPr>
      <w:t>6</w:t>
    </w:r>
    <w:r w:rsidRPr="00010265">
      <w:rPr>
        <w:rStyle w:val="PageNumber"/>
        <w:sz w:val="28"/>
        <w:szCs w:val="28"/>
      </w:rPr>
      <w:fldChar w:fldCharType="end"/>
    </w:r>
  </w:p>
  <w:p w:rsidR="00EB2E4F" w:rsidRDefault="00012B8F" w:rsidP="00D2794C">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76FC4"/>
    <w:rsid w:val="00012B8F"/>
    <w:rsid w:val="00276FC4"/>
    <w:rsid w:val="00E0436A"/>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6A"/>
  </w:style>
  <w:style w:type="paragraph" w:styleId="Heading1">
    <w:name w:val="heading 1"/>
    <w:aliases w:val="Heading 1 Char Char"/>
    <w:basedOn w:val="Normal"/>
    <w:next w:val="Normal"/>
    <w:link w:val="Heading1Char"/>
    <w:qFormat/>
    <w:rsid w:val="00276FC4"/>
    <w:pPr>
      <w:keepNext/>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276FC4"/>
    <w:pPr>
      <w:keepNext/>
      <w:spacing w:after="0" w:line="240" w:lineRule="auto"/>
      <w:jc w:val="center"/>
      <w:outlineLvl w:val="1"/>
    </w:pPr>
    <w:rPr>
      <w:rFonts w:ascii=".VnTime" w:eastAsia="Times New Roman" w:hAnsi=".VnTime" w:cs="Gautami"/>
      <w:i/>
      <w:iCs/>
      <w:szCs w:val="28"/>
      <w:lang w:val="en-US" w:bidi="te-IN"/>
    </w:rPr>
  </w:style>
  <w:style w:type="paragraph" w:styleId="Heading6">
    <w:name w:val="heading 6"/>
    <w:basedOn w:val="Normal"/>
    <w:next w:val="Normal"/>
    <w:link w:val="Heading6Char"/>
    <w:qFormat/>
    <w:rsid w:val="00276FC4"/>
    <w:pPr>
      <w:keepNext/>
      <w:spacing w:after="0" w:line="240" w:lineRule="auto"/>
      <w:jc w:val="center"/>
      <w:outlineLvl w:val="5"/>
    </w:pPr>
    <w:rPr>
      <w:rFonts w:eastAsia="Times New Roman" w:cs="Times New Roman"/>
      <w:b/>
      <w:bCs/>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276FC4"/>
    <w:rPr>
      <w:rFonts w:ascii=".VnTime" w:eastAsia="Times New Roman" w:hAnsi=".VnTime" w:cs="Times New Roman"/>
      <w:szCs w:val="20"/>
      <w:lang w:val="en-US"/>
    </w:rPr>
  </w:style>
  <w:style w:type="character" w:customStyle="1" w:styleId="Heading2Char">
    <w:name w:val="Heading 2 Char"/>
    <w:basedOn w:val="DefaultParagraphFont"/>
    <w:link w:val="Heading2"/>
    <w:rsid w:val="00276FC4"/>
    <w:rPr>
      <w:rFonts w:ascii=".VnTime" w:eastAsia="Times New Roman" w:hAnsi=".VnTime" w:cs="Gautami"/>
      <w:i/>
      <w:iCs/>
      <w:szCs w:val="28"/>
      <w:lang w:val="en-US" w:bidi="te-IN"/>
    </w:rPr>
  </w:style>
  <w:style w:type="character" w:customStyle="1" w:styleId="Heading6Char">
    <w:name w:val="Heading 6 Char"/>
    <w:basedOn w:val="DefaultParagraphFont"/>
    <w:link w:val="Heading6"/>
    <w:rsid w:val="00276FC4"/>
    <w:rPr>
      <w:rFonts w:eastAsia="Times New Roman" w:cs="Times New Roman"/>
      <w:b/>
      <w:bCs/>
      <w:sz w:val="22"/>
      <w:szCs w:val="24"/>
      <w:lang w:val="en-US"/>
    </w:rPr>
  </w:style>
  <w:style w:type="paragraph" w:styleId="BodyTextIndent">
    <w:name w:val="Body Text Indent"/>
    <w:basedOn w:val="Normal"/>
    <w:link w:val="BodyTextIndentChar"/>
    <w:rsid w:val="00276FC4"/>
    <w:pPr>
      <w:spacing w:after="0" w:line="240" w:lineRule="auto"/>
      <w:ind w:firstLine="720"/>
      <w:jc w:val="both"/>
    </w:pPr>
    <w:rPr>
      <w:rFonts w:eastAsia="Times New Roman" w:cs="Times New Roman"/>
      <w:szCs w:val="24"/>
      <w:lang w:val="en-US"/>
    </w:rPr>
  </w:style>
  <w:style w:type="character" w:customStyle="1" w:styleId="BodyTextIndentChar">
    <w:name w:val="Body Text Indent Char"/>
    <w:basedOn w:val="DefaultParagraphFont"/>
    <w:link w:val="BodyTextIndent"/>
    <w:rsid w:val="00276FC4"/>
    <w:rPr>
      <w:rFonts w:eastAsia="Times New Roman" w:cs="Times New Roman"/>
      <w:szCs w:val="24"/>
      <w:lang w:val="en-US"/>
    </w:rPr>
  </w:style>
  <w:style w:type="paragraph" w:styleId="Footer">
    <w:name w:val="footer"/>
    <w:basedOn w:val="Normal"/>
    <w:link w:val="FooterChar"/>
    <w:rsid w:val="00276FC4"/>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276FC4"/>
    <w:rPr>
      <w:rFonts w:eastAsia="Times New Roman" w:cs="Times New Roman"/>
      <w:sz w:val="24"/>
      <w:szCs w:val="24"/>
      <w:lang w:val="en-US"/>
    </w:rPr>
  </w:style>
  <w:style w:type="character" w:styleId="PageNumber">
    <w:name w:val="page number"/>
    <w:basedOn w:val="DefaultParagraphFont"/>
    <w:rsid w:val="00276FC4"/>
  </w:style>
  <w:style w:type="paragraph" w:customStyle="1" w:styleId="Char1CharChar1CharCharCharChar">
    <w:name w:val=" Char1 Char Char1 Char Char Char Char"/>
    <w:basedOn w:val="Normal"/>
    <w:next w:val="Normal"/>
    <w:autoRedefine/>
    <w:semiHidden/>
    <w:rsid w:val="00276FC4"/>
    <w:pPr>
      <w:spacing w:before="120" w:after="120" w:line="312" w:lineRule="auto"/>
    </w:pPr>
    <w:rPr>
      <w:rFonts w:eastAsia="Times New Roman" w:cs="Times New Roman"/>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12311</Characters>
  <Application>Microsoft Office Word</Application>
  <DocSecurity>0</DocSecurity>
  <Lines>102</Lines>
  <Paragraphs>28</Paragraphs>
  <ScaleCrop>false</ScaleCrop>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3</cp:revision>
  <dcterms:created xsi:type="dcterms:W3CDTF">2019-03-07T00:58:00Z</dcterms:created>
  <dcterms:modified xsi:type="dcterms:W3CDTF">2019-03-07T00:59:00Z</dcterms:modified>
</cp:coreProperties>
</file>