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2" w:type="dxa"/>
        <w:jc w:val="center"/>
        <w:tblInd w:w="-87" w:type="dxa"/>
        <w:tblCellMar>
          <w:left w:w="85" w:type="dxa"/>
          <w:right w:w="85" w:type="dxa"/>
        </w:tblCellMar>
        <w:tblLook w:val="04A0"/>
      </w:tblPr>
      <w:tblGrid>
        <w:gridCol w:w="4312"/>
        <w:gridCol w:w="5940"/>
      </w:tblGrid>
      <w:tr w:rsidR="001C209C" w:rsidRPr="00F53434" w:rsidTr="009E4FC0">
        <w:trPr>
          <w:cantSplit/>
          <w:trHeight w:val="1527"/>
          <w:jc w:val="center"/>
        </w:trPr>
        <w:tc>
          <w:tcPr>
            <w:tcW w:w="4312" w:type="dxa"/>
          </w:tcPr>
          <w:p w:rsidR="001C209C" w:rsidRPr="00F53434" w:rsidRDefault="001C209C" w:rsidP="009E4FC0">
            <w:pPr>
              <w:ind w:hanging="85"/>
              <w:jc w:val="center"/>
              <w:rPr>
                <w:sz w:val="26"/>
                <w:szCs w:val="26"/>
                <w:lang w:val="da-DK"/>
              </w:rPr>
            </w:pPr>
            <w:r w:rsidRPr="00F53434">
              <w:rPr>
                <w:sz w:val="26"/>
                <w:szCs w:val="26"/>
                <w:lang w:val="da-DK"/>
              </w:rPr>
              <w:t>UỶ BAN TRUNG ƯƠNG</w:t>
            </w:r>
          </w:p>
          <w:p w:rsidR="001C209C" w:rsidRPr="00F53434" w:rsidRDefault="001C209C" w:rsidP="009E4FC0">
            <w:pPr>
              <w:ind w:hanging="85"/>
              <w:jc w:val="center"/>
              <w:rPr>
                <w:sz w:val="26"/>
                <w:szCs w:val="26"/>
                <w:lang w:val="da-DK"/>
              </w:rPr>
            </w:pPr>
            <w:r w:rsidRPr="00F53434">
              <w:rPr>
                <w:sz w:val="26"/>
                <w:szCs w:val="26"/>
                <w:lang w:val="da-DK"/>
              </w:rPr>
              <w:t>MẶT TRẬN TỔ QUỐC VIỆT NAM</w:t>
            </w:r>
          </w:p>
          <w:p w:rsidR="001C209C" w:rsidRPr="00F53434" w:rsidRDefault="001C209C" w:rsidP="009E4FC0">
            <w:pPr>
              <w:ind w:hanging="85"/>
              <w:jc w:val="center"/>
              <w:rPr>
                <w:b/>
                <w:lang w:val="da-DK"/>
              </w:rPr>
            </w:pPr>
            <w:r w:rsidRPr="00F53434">
              <w:rPr>
                <w:b/>
                <w:sz w:val="28"/>
                <w:szCs w:val="28"/>
                <w:lang w:val="da-DK"/>
              </w:rPr>
              <w:t>BAN THƯỜNG TRỰC</w:t>
            </w:r>
          </w:p>
          <w:p w:rsidR="001C209C" w:rsidRPr="00F53434" w:rsidRDefault="001C209C" w:rsidP="009E4FC0">
            <w:pPr>
              <w:spacing w:before="200"/>
              <w:jc w:val="center"/>
              <w:rPr>
                <w:sz w:val="26"/>
                <w:szCs w:val="26"/>
                <w:lang w:val="da-DK"/>
              </w:rPr>
            </w:pPr>
            <w:r w:rsidRPr="00F53434">
              <w:rPr>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3.25pt;margin-top:.25pt;width:136.2pt;height:0;z-index:251661312" o:connectortype="straight"/>
              </w:pict>
            </w:r>
            <w:r w:rsidRPr="00F53434">
              <w:rPr>
                <w:sz w:val="26"/>
                <w:szCs w:val="26"/>
                <w:lang w:val="da-DK"/>
              </w:rPr>
              <w:t>Số:</w:t>
            </w:r>
            <w:r w:rsidRPr="00F53434">
              <w:rPr>
                <w:b/>
                <w:sz w:val="26"/>
                <w:szCs w:val="26"/>
                <w:lang w:val="da-DK"/>
              </w:rPr>
              <w:t xml:space="preserve"> 138</w:t>
            </w:r>
            <w:r w:rsidRPr="00F53434">
              <w:rPr>
                <w:sz w:val="26"/>
                <w:szCs w:val="26"/>
                <w:lang w:val="da-DK"/>
              </w:rPr>
              <w:t xml:space="preserve"> /TB-MTTW-BTT</w:t>
            </w:r>
          </w:p>
        </w:tc>
        <w:tc>
          <w:tcPr>
            <w:tcW w:w="5940" w:type="dxa"/>
          </w:tcPr>
          <w:p w:rsidR="001C209C" w:rsidRPr="00F53434" w:rsidRDefault="001C209C" w:rsidP="009E4FC0">
            <w:pPr>
              <w:rPr>
                <w:sz w:val="26"/>
                <w:lang w:val="da-DK"/>
              </w:rPr>
            </w:pPr>
            <w:r w:rsidRPr="00F53434">
              <w:rPr>
                <w:b/>
                <w:bCs/>
                <w:noProof/>
                <w:sz w:val="26"/>
                <w:szCs w:val="28"/>
                <w:lang w:val="da-DK"/>
              </w:rPr>
              <w:t>CỘNG HOÀ XÃ HỘI CHỦ NGHĨA VIỆT NAM</w:t>
            </w:r>
          </w:p>
          <w:p w:rsidR="001C209C" w:rsidRPr="00F53434" w:rsidRDefault="001C209C" w:rsidP="009E4FC0">
            <w:pPr>
              <w:rPr>
                <w:lang w:val="da-DK"/>
              </w:rPr>
            </w:pPr>
            <w:r w:rsidRPr="00F53434">
              <w:rPr>
                <w:b/>
                <w:bCs/>
                <w:sz w:val="28"/>
                <w:szCs w:val="28"/>
                <w:lang w:val="da-DK"/>
              </w:rPr>
              <w:t xml:space="preserve">               Độc lập - Tự do - Hạnh phúc</w:t>
            </w:r>
          </w:p>
          <w:p w:rsidR="001C209C" w:rsidRPr="00F53434" w:rsidRDefault="001C209C" w:rsidP="009E4FC0">
            <w:pPr>
              <w:ind w:firstLine="654"/>
              <w:rPr>
                <w:b/>
                <w:bCs/>
                <w:lang w:val="da-DK"/>
              </w:rPr>
            </w:pPr>
            <w:r w:rsidRPr="00F53434">
              <w:pict>
                <v:line id="_x0000_s1026" style="position:absolute;left:0;text-align:left;z-index:251660288" from="55.6pt,.45pt" to="226.6pt,.45pt"/>
              </w:pict>
            </w:r>
          </w:p>
          <w:p w:rsidR="001C209C" w:rsidRPr="00F53434" w:rsidRDefault="001C209C" w:rsidP="009E4FC0">
            <w:pPr>
              <w:ind w:right="256"/>
              <w:rPr>
                <w:lang w:val="da-DK"/>
              </w:rPr>
            </w:pPr>
            <w:r w:rsidRPr="00F53434">
              <w:rPr>
                <w:i/>
                <w:sz w:val="28"/>
                <w:szCs w:val="28"/>
                <w:lang w:val="da-DK"/>
              </w:rPr>
              <w:t xml:space="preserve">                  Hà Nội, ngày 12 tháng 01 năm 2017</w:t>
            </w:r>
          </w:p>
        </w:tc>
      </w:tr>
    </w:tbl>
    <w:p w:rsidR="001C209C" w:rsidRPr="00F53434" w:rsidRDefault="001C209C" w:rsidP="001C209C">
      <w:pPr>
        <w:jc w:val="both"/>
        <w:rPr>
          <w:sz w:val="12"/>
          <w:szCs w:val="28"/>
          <w:lang w:val="nl-NL"/>
        </w:rPr>
      </w:pPr>
      <w:r w:rsidRPr="00F53434">
        <w:rPr>
          <w:szCs w:val="28"/>
          <w:lang w:val="nl-NL"/>
        </w:rPr>
        <w:t xml:space="preserve">  </w:t>
      </w:r>
    </w:p>
    <w:p w:rsidR="001C209C" w:rsidRPr="00F53434" w:rsidRDefault="001C209C" w:rsidP="001C209C">
      <w:pPr>
        <w:jc w:val="center"/>
        <w:rPr>
          <w:b/>
          <w:sz w:val="16"/>
        </w:rPr>
      </w:pPr>
    </w:p>
    <w:p w:rsidR="001C209C" w:rsidRPr="00F53434" w:rsidRDefault="001C209C" w:rsidP="001C209C">
      <w:pPr>
        <w:jc w:val="center"/>
        <w:rPr>
          <w:b/>
          <w:sz w:val="32"/>
        </w:rPr>
      </w:pPr>
      <w:r w:rsidRPr="00F53434">
        <w:rPr>
          <w:b/>
          <w:sz w:val="32"/>
        </w:rPr>
        <w:t>THÔNG BÁO</w:t>
      </w:r>
    </w:p>
    <w:p w:rsidR="001C209C" w:rsidRPr="00F53434" w:rsidRDefault="001C209C" w:rsidP="001C209C">
      <w:pPr>
        <w:jc w:val="center"/>
        <w:rPr>
          <w:b/>
          <w:sz w:val="28"/>
        </w:rPr>
      </w:pPr>
      <w:r w:rsidRPr="00F53434">
        <w:rPr>
          <w:b/>
          <w:sz w:val="28"/>
        </w:rPr>
        <w:t>Về việc triển khai thực hiện các nhiệm vụ trọng tâm</w:t>
      </w:r>
    </w:p>
    <w:p w:rsidR="001C209C" w:rsidRPr="00F53434" w:rsidRDefault="001C209C" w:rsidP="001C209C">
      <w:pPr>
        <w:jc w:val="center"/>
        <w:rPr>
          <w:b/>
          <w:sz w:val="28"/>
        </w:rPr>
      </w:pPr>
      <w:r w:rsidRPr="00F53434">
        <w:rPr>
          <w:b/>
          <w:sz w:val="28"/>
        </w:rPr>
        <w:t xml:space="preserve">và đổi mới công tác Mặt trận Tổ quốc Việt Nam năm 2017 </w:t>
      </w:r>
    </w:p>
    <w:p w:rsidR="001C209C" w:rsidRPr="00F53434" w:rsidRDefault="001C209C" w:rsidP="001C209C">
      <w:pPr>
        <w:jc w:val="center"/>
        <w:rPr>
          <w:b/>
          <w:sz w:val="28"/>
        </w:rPr>
      </w:pPr>
    </w:p>
    <w:p w:rsidR="001C209C" w:rsidRPr="00F53434" w:rsidRDefault="001C209C" w:rsidP="001C209C">
      <w:pPr>
        <w:rPr>
          <w:b/>
          <w:sz w:val="8"/>
        </w:rPr>
      </w:pPr>
      <w:r w:rsidRPr="00F53434">
        <w:rPr>
          <w:b/>
        </w:rPr>
        <w:tab/>
      </w:r>
    </w:p>
    <w:p w:rsidR="001C209C" w:rsidRPr="00F53434" w:rsidRDefault="001C209C" w:rsidP="001C209C">
      <w:pPr>
        <w:spacing w:before="120" w:after="120" w:line="264" w:lineRule="auto"/>
        <w:ind w:firstLine="720"/>
        <w:jc w:val="both"/>
        <w:rPr>
          <w:spacing w:val="2"/>
          <w:sz w:val="28"/>
        </w:rPr>
      </w:pPr>
      <w:r w:rsidRPr="00F53434">
        <w:rPr>
          <w:spacing w:val="2"/>
          <w:sz w:val="28"/>
        </w:rPr>
        <w:t xml:space="preserve">Thực hiện Nghị quyết Hội nghị lần thứ sáu Ủy ban Trung ương MTTQ Việt Nam khóa VIII và ý kiến kết luận của đồng chí Chủ tịch Ủy ban Trung ương MTTQ Việt Nam tại Hội nghị; cùng với việc cụ thể hóa 05 nội dung trong Chương trình phối hợp và thống nhất hành động năm 2017 của Ủy ban Trung ương MTTQ Việt Nam, Ban Thường trực Ủy ban Trung ương MTTQ Việt Nam đề nghị Ủy ban MTTQ Việt Nam các tỉnh, thành phố và các tổ chức thành viên căn cứ tình hình thực tiễn của địa phương và tổ chức mình, chú trọng triển khai thực hiện </w:t>
      </w:r>
      <w:r w:rsidRPr="00F53434">
        <w:rPr>
          <w:b/>
          <w:i/>
          <w:spacing w:val="2"/>
          <w:sz w:val="28"/>
        </w:rPr>
        <w:t>10 nhiệm vụ trọng tâm và đổi mới</w:t>
      </w:r>
      <w:r w:rsidRPr="00F53434">
        <w:rPr>
          <w:b/>
          <w:spacing w:val="2"/>
          <w:sz w:val="28"/>
        </w:rPr>
        <w:t xml:space="preserve"> </w:t>
      </w:r>
      <w:r w:rsidRPr="00F53434">
        <w:rPr>
          <w:spacing w:val="2"/>
          <w:sz w:val="28"/>
        </w:rPr>
        <w:t>của công tác Mặt trận</w:t>
      </w:r>
      <w:r w:rsidRPr="00F53434">
        <w:rPr>
          <w:b/>
          <w:spacing w:val="2"/>
          <w:sz w:val="28"/>
        </w:rPr>
        <w:t xml:space="preserve"> </w:t>
      </w:r>
      <w:r w:rsidRPr="00F53434">
        <w:rPr>
          <w:spacing w:val="2"/>
          <w:sz w:val="28"/>
        </w:rPr>
        <w:t>trong năm 2017 như sau:</w:t>
      </w:r>
    </w:p>
    <w:p w:rsidR="001C209C" w:rsidRPr="00F53434" w:rsidRDefault="001C209C" w:rsidP="001C209C">
      <w:pPr>
        <w:spacing w:before="120" w:after="120" w:line="264" w:lineRule="auto"/>
        <w:ind w:firstLine="720"/>
        <w:jc w:val="both"/>
        <w:rPr>
          <w:sz w:val="28"/>
          <w:szCs w:val="28"/>
          <w:lang w:val="es-MX"/>
        </w:rPr>
      </w:pPr>
      <w:r w:rsidRPr="00F53434">
        <w:rPr>
          <w:b/>
          <w:sz w:val="28"/>
          <w:szCs w:val="28"/>
          <w:lang w:val="nl-NL"/>
        </w:rPr>
        <w:t xml:space="preserve">I. Triển khai quyết liệt, đi vào chiều sâu cuộc vận động “Toàn dân đoàn kết xây dựng nông thôn mới, đô thị văn minh” </w:t>
      </w:r>
    </w:p>
    <w:p w:rsidR="001C209C" w:rsidRPr="00F53434" w:rsidRDefault="001C209C" w:rsidP="001C209C">
      <w:pPr>
        <w:spacing w:before="120" w:after="120" w:line="264" w:lineRule="auto"/>
        <w:ind w:firstLine="720"/>
        <w:jc w:val="both"/>
        <w:rPr>
          <w:sz w:val="28"/>
          <w:szCs w:val="28"/>
          <w:lang w:val="es-MX"/>
        </w:rPr>
      </w:pPr>
      <w:r w:rsidRPr="00F53434">
        <w:rPr>
          <w:sz w:val="28"/>
          <w:szCs w:val="28"/>
          <w:lang w:val="es-MX"/>
        </w:rPr>
        <w:t>1. Tiến hành hiệp thương chặt chẽ giữa Ủy ban MTTQ Việt Nam các cấp và các tổ chức thành viên để triển khai quyết liệt, đồng bộ, sâu rộng cuộc vận động, nhất là ở xã, phường, thị trấn và khu dân cư. Trong phân công gúp đỡ giảm nghèo bền vững, thực hiện tốt phương châm “không để hộ nghèo, hộ chính sách khó khăn nào mà không có tổ chức thành viên hỗ trợ”, đặc biệt không để hộ nào rơi vào hoàn cảnh cùng cực mà Ủy ban MTTQ Việt Nam cấp xã không phát hiện và không có tổ chức thành viên nào giúp đỡ.</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es-MX"/>
        </w:rPr>
        <w:t>2.</w:t>
      </w:r>
      <w:r w:rsidRPr="00F53434">
        <w:rPr>
          <w:sz w:val="28"/>
          <w:szCs w:val="28"/>
          <w:lang w:val="nl-NL"/>
        </w:rPr>
        <w:t xml:space="preserve"> Xây dựng nông thôn mới, đô thị văn minh phải gắn chặt với xây dựng hợp tác xã (HTX) kiểu mới để giúp người dân có thu nhập cao và bền vững. Ủy ban MTTQ Việt Nam các tỉnh, thành phố phối hợp với Liên minh HTX Việt Nam và Hội Nông dân Việt Nam cấp tỉnh vận động thành lập các HTX kiểu mới do Liên minh HTX Việt Nam và Hội Nông dân Việt Nam cấp tỉnh làm nòng cốt triển khai, nhằm thực hiện mục tiêu mỗi một xã có ít nhất một HTX kiểu mới hoạt động có hiệu </w:t>
      </w:r>
      <w:r w:rsidRPr="00F53434">
        <w:rPr>
          <w:spacing w:val="-2"/>
          <w:sz w:val="28"/>
          <w:szCs w:val="28"/>
          <w:lang w:val="nl-NL"/>
        </w:rPr>
        <w:t>quả. Ban Thường trực Ủy ban MTTQ Việt Nam cấp xã, huyện và tỉnh cần nắm số liệu về tỷ lệ hộ nông dân sản xuất nông nghiệp tham gia HTX kiểu mới để làm cơ sở tiếp</w:t>
      </w:r>
      <w:r w:rsidRPr="00F53434">
        <w:rPr>
          <w:sz w:val="28"/>
          <w:szCs w:val="28"/>
          <w:lang w:val="nl-NL"/>
        </w:rPr>
        <w:t xml:space="preserve"> tục tuyên truyền, vận động các hộ nông dân thành lập HTX kiểu mới. </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 xml:space="preserve">3. Xây dựng nông thôn mới, đô thị văn minh phải tuân thủ yêu cầu sản xuất thực phẩm sạch, an toàn. Trong năm 2017, phấn đấu đạt chỉ tiêu có 50% số hộ sản xuất nông nghiệp đăng ký sản xuất thực phẩm an toàn; 100% HTX sản xuất, kinh </w:t>
      </w:r>
      <w:r w:rsidRPr="00F53434">
        <w:rPr>
          <w:sz w:val="28"/>
          <w:szCs w:val="28"/>
          <w:lang w:val="nl-NL"/>
        </w:rPr>
        <w:lastRenderedPageBreak/>
        <w:t>doanh đăng ký sản xuất, kinh doanh thực phẩm an toàn theo Chương trình phối hợp số: 90/</w:t>
      </w:r>
      <w:r w:rsidRPr="00F53434">
        <w:rPr>
          <w:sz w:val="28"/>
          <w:szCs w:val="28"/>
        </w:rPr>
        <w:t>CTrPH/CP-ĐCTUBTWMTTQVN</w:t>
      </w:r>
      <w:r w:rsidRPr="00F53434">
        <w:rPr>
          <w:sz w:val="28"/>
          <w:szCs w:val="28"/>
          <w:lang w:val="nl-NL"/>
        </w:rPr>
        <w:t xml:space="preserve"> giữa Chính phủ và Đoàn Chủ tịch Ủy ban Trung ương MTTQ Việt Nam đã ký ngày 30/3/2016. Việc xây dựng danh hiệu Gia đình văn hóa, ngoài các tiêu chí đã có phải gắn với yêu cầu mới: nếu là gia đình sản xuất nông nghiệp, chế biến thực phẩm thì phải đảm bảo sản xuất thực phẩm an toàn; triển khai vận động mỗi gia đình nên có hai con, đảm bảo tỉ suất sinh thay thế (02 con/một phụ nữ) theo Nghị quyết số 142/2016/QH13 ngày 12/4/2016 của Quốc hội về phát triển kinh tế xã hội 2016 - 2020.</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4. Ủy ban MTTQ Việt Nam xã, phường, thị trấn cần xác định rõ yêu cầu và phần việc của mình trong tham gia xây dựng nông thôn mới, đô thị văn minh (trong các nhiệm vụ đã được cấp ủy, chính quyền đề ra); xác định rõ các nguồn lực để thực hiện (nguồn lực từ ngân sách, nguồn lực vận động và nguồn lực do nhân dân đóng góp), trên cơ sở đó phối hợp với chính quyền, hiệp thương với các tổ chức thành viên để triển khai xuống từng khu dân cư, phân công thực hiện.</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 xml:space="preserve">5. Ngay từ đầu năm 2017, Ủy ban MTTQ Việt Nam các cấp có chương trình khảo sát ở tất cả các xã, phường, thị trấn để thống kê, lập danh sách và nắm nhu cầu cần được hỗ trợ cụ thể của các gia đình thương binh, liệt sĩ, nạn nhân chất độc da cam/dioxin, cựu thanh niên xung phong (đặc biệt là nhu cầu về nhà ở) để báo cáo cấp ủy, UBND cấp xã và Ủy ban MTTQ Việt Nam cấp huyện, tỉnh. Ủy ban MTTQ Việt Nam cấp tỉnh cần hiệp thương với các tổ chức thành viên và phối hợp với chính quyền để xây dựng, thực hiện kế hoạch vận động, giúp đỡ và xác định đây là một nội dung chủ yếu, thiết thực để MTTQ Việt Nam các cấp kỷ niệm 70 năm Ngày Thương binh - Liệt sĩ (27/7/1947-27/7/2017). </w:t>
      </w:r>
    </w:p>
    <w:p w:rsidR="001C209C" w:rsidRPr="00F53434" w:rsidRDefault="001C209C" w:rsidP="001C209C">
      <w:pPr>
        <w:spacing w:before="120" w:after="120" w:line="264" w:lineRule="auto"/>
        <w:ind w:firstLine="720"/>
        <w:jc w:val="both"/>
        <w:rPr>
          <w:spacing w:val="-2"/>
          <w:sz w:val="28"/>
          <w:szCs w:val="28"/>
          <w:lang w:val="nl-NL"/>
        </w:rPr>
      </w:pPr>
      <w:r w:rsidRPr="00F53434">
        <w:rPr>
          <w:spacing w:val="-2"/>
          <w:sz w:val="28"/>
          <w:szCs w:val="28"/>
          <w:lang w:val="nl-NL"/>
        </w:rPr>
        <w:t xml:space="preserve">6. Trong công tác chỉ đạo, Trung ương chọn mỗi Cụm thi đua một tỉnh, thành phố chỉ đạo điểm về triển khai cuộc vận động xây dựng nông thôn mới, đô thị văn minh; mỗi tỉnh, thành phố chọn 2 đơn vị cấp huyện (một huyện và một quận hoặc thị xã, thành phố trực thuộc) chỉ đạo điểm về xây dựng nông thôn mới, đô thị văn minh; mỗi đơn vị cấp huyện chọn ít nhất 2 đơn vị cấp xã chỉ đạo điểm xây dựng nông thôn mới, đô thị văn minh. Cuối năm 2017 tổ chức sơ kết chỉ đạo điểm, rút kinh nghiệm. </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*Người chỉ đạo, phụ trách:</w:t>
      </w:r>
      <w:r w:rsidRPr="00F53434">
        <w:rPr>
          <w:b/>
          <w:sz w:val="28"/>
          <w:szCs w:val="28"/>
          <w:lang w:val="es-MX"/>
        </w:rPr>
        <w:t xml:space="preserve"> </w:t>
      </w:r>
      <w:r w:rsidRPr="00F53434">
        <w:rPr>
          <w:sz w:val="28"/>
          <w:szCs w:val="28"/>
          <w:lang w:val="es-MX"/>
        </w:rPr>
        <w:t>Phó Chủ tịch Trương Thị Ngọc Ánh.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*Đơn vị chủ trì tham mưu thực hiện: </w:t>
      </w:r>
      <w:r w:rsidRPr="00F53434">
        <w:rPr>
          <w:sz w:val="28"/>
          <w:szCs w:val="28"/>
          <w:lang w:val="es-MX"/>
        </w:rPr>
        <w:t>Ban Phong trào, Ủy ban Trung ương MTTQ Việt Nam.</w:t>
      </w:r>
    </w:p>
    <w:p w:rsidR="001C209C" w:rsidRPr="00F53434" w:rsidRDefault="001C209C" w:rsidP="001C209C">
      <w:pPr>
        <w:spacing w:before="120" w:after="120" w:line="264" w:lineRule="auto"/>
        <w:ind w:firstLine="720"/>
        <w:jc w:val="both"/>
        <w:rPr>
          <w:sz w:val="28"/>
          <w:szCs w:val="28"/>
          <w:lang w:val="es-MX"/>
        </w:rPr>
      </w:pPr>
      <w:r w:rsidRPr="00F53434">
        <w:rPr>
          <w:sz w:val="28"/>
          <w:szCs w:val="28"/>
          <w:lang w:val="es-MX"/>
        </w:rPr>
        <w:t>*</w:t>
      </w:r>
      <w:r w:rsidRPr="00F53434">
        <w:rPr>
          <w:b/>
          <w:i/>
          <w:sz w:val="28"/>
          <w:szCs w:val="28"/>
          <w:lang w:val="es-MX"/>
        </w:rPr>
        <w:t>Đơn vị phối hợp chính</w:t>
      </w:r>
      <w:r w:rsidRPr="00F53434">
        <w:rPr>
          <w:sz w:val="28"/>
          <w:szCs w:val="28"/>
          <w:lang w:val="es-MX"/>
        </w:rPr>
        <w:t>: Ban Tuyên giáo Ủy ban Trung ương MTTQ Việt Nam (</w:t>
      </w:r>
      <w:r w:rsidRPr="00F53434">
        <w:rPr>
          <w:i/>
          <w:sz w:val="28"/>
          <w:szCs w:val="28"/>
          <w:lang w:val="es-MX"/>
        </w:rPr>
        <w:t>công tác thông tin, kết quả vận động thực hiện</w:t>
      </w:r>
      <w:r w:rsidRPr="00F53434">
        <w:rPr>
          <w:sz w:val="28"/>
          <w:szCs w:val="28"/>
          <w:lang w:val="es-MX"/>
        </w:rPr>
        <w:t>).</w:t>
      </w:r>
    </w:p>
    <w:p w:rsidR="001C209C" w:rsidRPr="00F53434" w:rsidRDefault="001C209C" w:rsidP="001C209C">
      <w:pPr>
        <w:spacing w:before="120" w:after="120" w:line="264" w:lineRule="auto"/>
        <w:ind w:firstLine="720"/>
        <w:jc w:val="both"/>
        <w:rPr>
          <w:b/>
          <w:sz w:val="28"/>
          <w:szCs w:val="28"/>
          <w:lang w:val="pt-BR"/>
        </w:rPr>
      </w:pPr>
      <w:r w:rsidRPr="00F53434">
        <w:rPr>
          <w:b/>
          <w:sz w:val="28"/>
          <w:szCs w:val="28"/>
          <w:lang w:val="nl-NL"/>
        </w:rPr>
        <w:t xml:space="preserve">II. Phát động và triển khai rộng rãi phong trào </w:t>
      </w:r>
      <w:r w:rsidRPr="00F53434">
        <w:rPr>
          <w:b/>
          <w:sz w:val="28"/>
          <w:szCs w:val="28"/>
          <w:lang w:val="pt-BR"/>
        </w:rPr>
        <w:t>“Đoàn kết, sáng tạo, nâng cao năng suất, chất lượng, hiệu quả và hội nhập quốc tế”</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 xml:space="preserve">1. Ban Thường trực Ủy ban Trung ương MTTQ Việt Nam phối hợp xây dựng và phát động Phong trào </w:t>
      </w:r>
      <w:r w:rsidRPr="00F53434">
        <w:rPr>
          <w:sz w:val="28"/>
          <w:szCs w:val="28"/>
          <w:lang w:val="pt-BR"/>
        </w:rPr>
        <w:t xml:space="preserve">“Đoàn kết, sáng tạo, nâng cao năng suất, chất lượng, </w:t>
      </w:r>
      <w:r w:rsidRPr="00F53434">
        <w:rPr>
          <w:sz w:val="28"/>
          <w:szCs w:val="28"/>
          <w:lang w:val="pt-BR"/>
        </w:rPr>
        <w:lastRenderedPageBreak/>
        <w:t>hiệu quả và hội nhập quốc tế”</w:t>
      </w:r>
      <w:r w:rsidRPr="00F53434">
        <w:rPr>
          <w:b/>
          <w:sz w:val="28"/>
          <w:szCs w:val="28"/>
          <w:lang w:val="pt-BR"/>
        </w:rPr>
        <w:t xml:space="preserve"> </w:t>
      </w:r>
      <w:r w:rsidRPr="00F53434">
        <w:rPr>
          <w:sz w:val="28"/>
          <w:szCs w:val="28"/>
          <w:lang w:val="nl-NL"/>
        </w:rPr>
        <w:t>vào dịp Ngày Khoa học - Công nghệ Việt Nam (18/5/2017) và kỷ niệm Ngày sinh của Chủ tịch Hồ Chí Minh (19/5/2017).</w:t>
      </w:r>
    </w:p>
    <w:p w:rsidR="001C209C" w:rsidRPr="00F53434" w:rsidRDefault="001C209C" w:rsidP="001C209C">
      <w:pPr>
        <w:spacing w:before="120" w:after="120" w:line="264" w:lineRule="auto"/>
        <w:ind w:firstLine="720"/>
        <w:jc w:val="both"/>
        <w:rPr>
          <w:spacing w:val="-2"/>
          <w:sz w:val="28"/>
          <w:szCs w:val="28"/>
          <w:lang w:val="nl-NL"/>
        </w:rPr>
      </w:pPr>
      <w:r w:rsidRPr="00F53434">
        <w:rPr>
          <w:spacing w:val="-2"/>
          <w:sz w:val="28"/>
          <w:szCs w:val="28"/>
          <w:lang w:val="nl-NL"/>
        </w:rPr>
        <w:t>Mục tiêu của phong trào nhằm phát huy khả năng sáng tạo, ứng dụng mạnh mẽ khoa học - công nghệ của các tầng lớp nhân dân góp phần nâng cao năng suất, chất lượng và hiệu quả trên tất cả các lĩnh vực của đời sống xã hội (công nghiệp, nông nghiệp, dịch vụ, khoa học - công nghệ, quản lý nhà nước, quốc phòng, an ninh...) và hướng tới đông đảo các lực lượng công nhân, nông dân sản xuất nông nghiệp công nghệ cao, đội ngũ trí thức, cán bộ, công chức, lực lượng vũ trang. Đoàn kết để phát huy sáng tạo, hợp lực sáng tạo của các cá nhân, tập thể thành sức mạnh sáng tạo của quốc gia, hội nhập quốc tế ngày càng hiệu quả; đoàn kết sáng tạo để góp phần tạo quan hệ gắn bó giữa công nhân, nông dân, trí thức và quản lý nhà nước, hiện thực hóa liên minh giữa giai cấp công nhân, nông dân và đội ngũ trí thức.</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2. Mặt trận Tổ quốc Việt Nam thực hiện nhiệm vụ tổ chức phát động phong trào, hiệp thương phân công phát huy vai trò các tổ chức thành viên trong tổ chức triển khai hiệu quả phong trào sáng tạo trong đoàn viên, hội viên và các tầng lớp nhân dân. Trong tổ chức triển khai phong trào, các tổ chức thành viên (Tổng LĐLĐ Việt Nam, Hội Nông dân Việt Nam, Hội Liên hiệp Phụ nữ Việt Nam, Đoàn TNCS Hồ Chí Minh, Phòng Thương mại và Công nghiệp Việt Nam...) cần phối hợp với các bộ, ngành, UBND tỉnh, thành phố để hướng dẫn xác định rõ các tiêu chí về nâng cao năng suất, chất lượng, hiệu quả và hội nhập quốc tế trong các doanh nghiệp công nghiệp, nông nghiệp và dịch vụ, HTX nông nghiệp, trường học, viện nghiên cứu, bệnh viện, đơn vị lực lượng vũ trang, cơ quan quản lý nhà nước để từng đơn vị xác định mục tiêu và đăng ký thi đua.</w:t>
      </w:r>
    </w:p>
    <w:p w:rsidR="001C209C" w:rsidRPr="00F53434" w:rsidRDefault="001C209C" w:rsidP="001C209C">
      <w:pPr>
        <w:spacing w:before="120" w:after="120" w:line="264" w:lineRule="auto"/>
        <w:ind w:firstLine="720"/>
        <w:jc w:val="both"/>
        <w:rPr>
          <w:spacing w:val="-2"/>
          <w:sz w:val="28"/>
          <w:szCs w:val="28"/>
          <w:lang w:val="nl-NL"/>
        </w:rPr>
      </w:pPr>
      <w:r w:rsidRPr="00F53434">
        <w:rPr>
          <w:spacing w:val="-2"/>
          <w:sz w:val="28"/>
          <w:szCs w:val="28"/>
          <w:lang w:val="nl-NL"/>
        </w:rPr>
        <w:t xml:space="preserve">3. Ban Thường trực Ủy ban Trung ương MTTQ Việt Nam phối hợp với Bộ Khoa học và Công nghệ thúc đẩy việc xây dựng, công khai và khai thác hiệu quả cơ sở dữ liệu tài nguyên khoa học công nghệ quốc gia, trong đó có việc xây dựng trang thông </w:t>
      </w:r>
      <w:r w:rsidRPr="00F53434">
        <w:rPr>
          <w:sz w:val="28"/>
          <w:szCs w:val="28"/>
          <w:lang w:val="nl-NL"/>
        </w:rPr>
        <w:t>tin điện tử cơ sở dữ liệu về chuyên gia của Việt Nam (ở trong và ngoài nước) trên các lĩnh vực khoa học công nghệ. Thúc đẩy các hoạt động thương mại điện tử như: chợ thiết bị khoa học - công nghệ trên internet, kết nối cung - cầu dịch vụ tư vấn khoa học - công nghệ. Phát triển các công ty tư vấn về khoa học công nghệ và chuyển giao công nghệ. Tiến hành giám sát việc thực hiện chính sách khoa học - công nghệ hiện hành</w:t>
      </w:r>
      <w:r w:rsidRPr="00F53434">
        <w:rPr>
          <w:spacing w:val="-2"/>
          <w:sz w:val="28"/>
          <w:szCs w:val="28"/>
          <w:lang w:val="nl-NL"/>
        </w:rPr>
        <w:t xml:space="preserve">. </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 xml:space="preserve">4. Ban Thường trực Ủy ban Trung ương MTTQ Việt Nam và </w:t>
      </w:r>
      <w:r w:rsidRPr="00F53434">
        <w:rPr>
          <w:spacing w:val="-2"/>
          <w:sz w:val="28"/>
          <w:szCs w:val="28"/>
          <w:lang w:val="nl-NL"/>
        </w:rPr>
        <w:t>Ủy ban MTTQ Việt Nam các tỉnh, thành phố p</w:t>
      </w:r>
      <w:r w:rsidRPr="00F53434">
        <w:rPr>
          <w:sz w:val="28"/>
          <w:szCs w:val="28"/>
          <w:lang w:val="nl-NL"/>
        </w:rPr>
        <w:t xml:space="preserve">hối hợp với các bộ, ngành và Ủy ban nhân dân các tỉnh, thành phố xác định một số sản phẩm và nhiệm vụ khoa học công nghệ cấp quốc gia và cấp tỉnh để kêu gọi, huy động lực lượng chuyên gia trong và ngoài nước (người Việt Nam ở nước ngoài) tham gia nghiên cứu thực hiện sản phẩm mới trong công nghiệp, dịch vụ và nông nghiệp; sản xuất các giống cây, con và thiết kế hệ thống thủy lợi tưới tiêu thích ứng với biến đổi khí hậu... Động viên các nhà khoa </w:t>
      </w:r>
      <w:r w:rsidRPr="00F53434">
        <w:rPr>
          <w:sz w:val="28"/>
          <w:szCs w:val="28"/>
          <w:lang w:val="nl-NL"/>
        </w:rPr>
        <w:lastRenderedPageBreak/>
        <w:t>học trẻ và đội ngũ trí thức tham gia xây dựng đô thị văn minh ở các thành phố và các địa phương đang triển khai thực hiện.</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5. Ban Thường trực Ủy ban Trung ương MTTQ Việt Nam, Ban Thường trực Ủy ban MTTQ Việt Nam các tỉnh, thành phố phối hợp với các cơ quan truyền thông giới thiệu sâu rộng 71 tập thể cá nhân tiêu biểu trong ứng dụng, nghiên cứu khoa học công nghệ trên các lĩnh vực đã được tuyển chọn và công bố trong “Sách Vàng sáng tạo Việt Nam 2016”.</w:t>
      </w:r>
    </w:p>
    <w:p w:rsidR="001C209C" w:rsidRPr="00F53434" w:rsidRDefault="001C209C" w:rsidP="001C209C">
      <w:pPr>
        <w:spacing w:before="120" w:after="120" w:line="264" w:lineRule="auto"/>
        <w:ind w:firstLine="720"/>
        <w:jc w:val="both"/>
        <w:rPr>
          <w:strike/>
          <w:sz w:val="28"/>
          <w:szCs w:val="28"/>
          <w:lang w:val="pt-BR"/>
        </w:rPr>
      </w:pPr>
      <w:r w:rsidRPr="00F53434">
        <w:rPr>
          <w:sz w:val="28"/>
          <w:szCs w:val="28"/>
          <w:lang w:val="nl-NL"/>
        </w:rPr>
        <w:t xml:space="preserve">6. </w:t>
      </w:r>
      <w:r w:rsidRPr="00F53434">
        <w:rPr>
          <w:spacing w:val="-2"/>
          <w:sz w:val="28"/>
          <w:szCs w:val="28"/>
          <w:lang w:val="nl-NL"/>
        </w:rPr>
        <w:t xml:space="preserve">Ban Thường trực Ủy ban Trung ương MTTQ Việt Nam phối hợp </w:t>
      </w:r>
      <w:r w:rsidRPr="00F53434">
        <w:rPr>
          <w:sz w:val="28"/>
          <w:szCs w:val="28"/>
          <w:lang w:val="pt-BR"/>
        </w:rPr>
        <w:t>với Bộ Khoa học và Công nghệ, Liên hiệp các Hội Khoa học và Kỹ thuật Việt Nam</w:t>
      </w:r>
      <w:r w:rsidRPr="00F53434">
        <w:rPr>
          <w:sz w:val="28"/>
          <w:szCs w:val="28"/>
          <w:lang w:val="nl-NL"/>
        </w:rPr>
        <w:t xml:space="preserve"> biên soạn, công bố, phát hành “Sách vàng sáng tạo Việt Nam 2017” và tổ chức gặp mặt tuyên dương “Người Việt sáng tạo” </w:t>
      </w:r>
      <w:r w:rsidRPr="00F53434">
        <w:rPr>
          <w:sz w:val="28"/>
          <w:szCs w:val="28"/>
          <w:lang w:val="pt-BR"/>
        </w:rPr>
        <w:t xml:space="preserve">vào dịp kỷ niệm Quốc khánh nước CHXHCN Việt Nam (2/9). </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*Người chỉ đạo, phụ trách: </w:t>
      </w:r>
      <w:r w:rsidRPr="00F53434">
        <w:rPr>
          <w:sz w:val="28"/>
          <w:szCs w:val="28"/>
          <w:lang w:val="es-MX"/>
        </w:rPr>
        <w:t>Chủ tịch Nguyễn Thiện Nhân chỉ đạo;</w:t>
      </w:r>
      <w:r w:rsidRPr="00F53434">
        <w:rPr>
          <w:b/>
          <w:sz w:val="28"/>
          <w:szCs w:val="28"/>
          <w:lang w:val="es-MX"/>
        </w:rPr>
        <w:t xml:space="preserve"> </w:t>
      </w:r>
      <w:r w:rsidRPr="00F53434">
        <w:rPr>
          <w:sz w:val="28"/>
          <w:szCs w:val="28"/>
          <w:lang w:val="es-MX"/>
        </w:rPr>
        <w:t>Phó Chủ tịch Trương Thị Ngọc Ánh và Phó Chủ tịch Lê Bá Trình phối hợp phụ trách.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*Đơn vị chủ trì tham mưu thực hiện: </w:t>
      </w:r>
      <w:r w:rsidRPr="00F53434">
        <w:rPr>
          <w:sz w:val="28"/>
          <w:szCs w:val="28"/>
          <w:lang w:val="es-MX"/>
        </w:rPr>
        <w:t>Ban Phong trào, Ủy ban Trung ương MTTQ Việt Nam.</w:t>
      </w:r>
    </w:p>
    <w:p w:rsidR="001C209C" w:rsidRPr="00F53434" w:rsidRDefault="001C209C" w:rsidP="001C209C">
      <w:pPr>
        <w:tabs>
          <w:tab w:val="left" w:pos="7173"/>
        </w:tabs>
        <w:spacing w:before="120" w:after="120" w:line="264" w:lineRule="auto"/>
        <w:ind w:firstLine="720"/>
        <w:jc w:val="both"/>
        <w:rPr>
          <w:sz w:val="28"/>
          <w:szCs w:val="28"/>
          <w:lang w:val="es-MX"/>
        </w:rPr>
      </w:pPr>
      <w:r w:rsidRPr="00F53434">
        <w:rPr>
          <w:b/>
          <w:i/>
          <w:sz w:val="28"/>
          <w:szCs w:val="28"/>
          <w:lang w:val="es-MX"/>
        </w:rPr>
        <w:t xml:space="preserve">*Đơn vị phối hợp: </w:t>
      </w:r>
      <w:r w:rsidRPr="00F53434">
        <w:rPr>
          <w:sz w:val="28"/>
          <w:szCs w:val="28"/>
          <w:lang w:val="es-MX"/>
        </w:rPr>
        <w:t xml:space="preserve">Ban Tuyên giáo, Ủy ban Trung ương MTTQ Việt Nam, Báo Đại đoàn kết, Tạp chí Mặt trận. </w:t>
      </w:r>
    </w:p>
    <w:p w:rsidR="001C209C" w:rsidRPr="00F53434" w:rsidRDefault="001C209C" w:rsidP="001C209C">
      <w:pPr>
        <w:spacing w:before="120" w:after="120" w:line="264" w:lineRule="auto"/>
        <w:ind w:firstLine="720"/>
        <w:jc w:val="both"/>
        <w:rPr>
          <w:b/>
          <w:sz w:val="28"/>
          <w:szCs w:val="28"/>
          <w:lang w:val="nl-NL"/>
        </w:rPr>
      </w:pPr>
      <w:r w:rsidRPr="00F53434">
        <w:rPr>
          <w:b/>
          <w:sz w:val="28"/>
          <w:szCs w:val="28"/>
          <w:lang w:val="nl-NL"/>
        </w:rPr>
        <w:t>III. Hỗ trợ hoạt động khởi nghiệp sáng tạo của thanh niên Việt Nam</w:t>
      </w:r>
    </w:p>
    <w:p w:rsidR="001C209C" w:rsidRPr="00F53434" w:rsidRDefault="001C209C" w:rsidP="001C209C">
      <w:pPr>
        <w:spacing w:before="120" w:after="120" w:line="264" w:lineRule="auto"/>
        <w:ind w:firstLine="720"/>
        <w:jc w:val="both"/>
        <w:rPr>
          <w:strike/>
          <w:sz w:val="28"/>
          <w:szCs w:val="28"/>
          <w:lang w:val="nl-NL"/>
        </w:rPr>
      </w:pPr>
      <w:r w:rsidRPr="00F53434">
        <w:rPr>
          <w:sz w:val="28"/>
          <w:szCs w:val="28"/>
          <w:lang w:val="nl-NL"/>
        </w:rPr>
        <w:t>1. Ủy ban MTTQ Việt Nam các tỉnh, thành phố phối hợp với UBND cùng cấp, các tổ chức thành viên hỗ trợ tích cực, hiệu quả khởi nghiệp sáng tạo của thanh niên, nhất là đối tượng thanh niên đã tốt nghiệp đại học, cao đẳng nhằm đáp ứng mục tiêu đến năm 2020 xây dựng thêm 500.000 doanh nghiệp mới. Trong đó, xác định rõ những việc UBND các tỉnh, thành phố cần làm (chính sách, giải pháp hỗ trợ về đào tạo, đất đai, vốn, thông tin...) và những việc Ủy ban MTTQ Việt Nam cấp tỉnh và các tổ chức thành viên cần phối hợp triển khai.</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2. Trong quý I/2017, Ban Thường trực Ủy ban Trung ương MTTQ Việt Nam phối hợp tổ chức Hội thảo quốc gia về khởi nghiệp. Mời các bộ, ngành, các đoàn thể, doanh nghiệp, Ủy ban MTTQ Việt Nam một số địa phương và chuyên gia ở trong nước và quốc tế tham dự.</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3. Ủy ban MTTQ Việt Nam các cấp thực hiện tốt vai trò hiệp thương với các tổ chức thành viên để xây dựng và giám sát việc thực hiện có hiệu quả chính sách hỗ trợ khởi nghiệp của thanh niên.</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*Người chỉ đạo, phụ trách:</w:t>
      </w:r>
      <w:r w:rsidRPr="00F53434">
        <w:rPr>
          <w:b/>
          <w:sz w:val="28"/>
          <w:szCs w:val="28"/>
          <w:lang w:val="es-MX"/>
        </w:rPr>
        <w:t xml:space="preserve"> </w:t>
      </w:r>
      <w:r w:rsidRPr="00F53434">
        <w:rPr>
          <w:sz w:val="28"/>
          <w:szCs w:val="28"/>
          <w:lang w:val="es-MX"/>
        </w:rPr>
        <w:t>Chủ tịch Nguyễn Thiện Nhân chỉ đạo;</w:t>
      </w:r>
      <w:r w:rsidRPr="00F53434">
        <w:rPr>
          <w:b/>
          <w:sz w:val="28"/>
          <w:szCs w:val="28"/>
          <w:lang w:val="es-MX"/>
        </w:rPr>
        <w:t xml:space="preserve"> </w:t>
      </w:r>
      <w:r w:rsidRPr="00F53434">
        <w:rPr>
          <w:sz w:val="28"/>
          <w:szCs w:val="28"/>
          <w:lang w:val="es-MX"/>
        </w:rPr>
        <w:t>Phó Chủ tịch Trương Thị Ngọc Ánh phụ trách.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*Đơn vị chủ trì tham mưu thực hiện: </w:t>
      </w:r>
      <w:r w:rsidRPr="00F53434">
        <w:rPr>
          <w:sz w:val="28"/>
          <w:szCs w:val="28"/>
          <w:lang w:val="es-MX"/>
        </w:rPr>
        <w:t>Ban Phong trào, Ủy ban Trung ương MTTQ Việt Nam.</w:t>
      </w:r>
    </w:p>
    <w:p w:rsidR="001C209C" w:rsidRPr="00F53434" w:rsidRDefault="001C209C" w:rsidP="001C209C">
      <w:pPr>
        <w:spacing w:before="120" w:after="120" w:line="264" w:lineRule="auto"/>
        <w:ind w:firstLine="720"/>
        <w:jc w:val="both"/>
        <w:rPr>
          <w:i/>
          <w:sz w:val="28"/>
          <w:szCs w:val="28"/>
          <w:lang w:val="es-MX"/>
        </w:rPr>
      </w:pPr>
      <w:r w:rsidRPr="00F53434">
        <w:rPr>
          <w:sz w:val="28"/>
          <w:szCs w:val="28"/>
          <w:lang w:val="es-MX"/>
        </w:rPr>
        <w:lastRenderedPageBreak/>
        <w:t>*</w:t>
      </w:r>
      <w:r w:rsidRPr="00F53434">
        <w:rPr>
          <w:b/>
          <w:i/>
          <w:sz w:val="28"/>
          <w:szCs w:val="28"/>
          <w:lang w:val="es-MX"/>
        </w:rPr>
        <w:t>Đơn vị phối hợp chính</w:t>
      </w:r>
      <w:r w:rsidRPr="00F53434">
        <w:rPr>
          <w:sz w:val="28"/>
          <w:szCs w:val="28"/>
          <w:lang w:val="es-MX"/>
        </w:rPr>
        <w:t xml:space="preserve">: Ban Dân chủ Pháp luật Ủy ban Trung ương MTTQ Việt Nam </w:t>
      </w:r>
      <w:r w:rsidRPr="00F53434">
        <w:rPr>
          <w:i/>
          <w:sz w:val="28"/>
          <w:szCs w:val="28"/>
          <w:lang w:val="es-MX"/>
        </w:rPr>
        <w:t>(tham mưu giám sát thực hiện chính sách khởi nghiệp của Chính phủ).</w:t>
      </w:r>
    </w:p>
    <w:p w:rsidR="001C209C" w:rsidRPr="00F53434" w:rsidRDefault="001C209C" w:rsidP="001C209C">
      <w:pPr>
        <w:spacing w:before="120" w:after="120" w:line="264" w:lineRule="auto"/>
        <w:ind w:firstLine="720"/>
        <w:jc w:val="both"/>
        <w:rPr>
          <w:b/>
          <w:sz w:val="28"/>
          <w:szCs w:val="28"/>
          <w:lang w:val="es-MX"/>
        </w:rPr>
      </w:pPr>
      <w:r w:rsidRPr="00F53434">
        <w:rPr>
          <w:b/>
          <w:sz w:val="28"/>
          <w:szCs w:val="28"/>
          <w:lang w:val="es-MX"/>
        </w:rPr>
        <w:t xml:space="preserve">IV. Tiếp tục triển khai sáng tạo, hiệu quả cuộc vận động </w:t>
      </w:r>
      <w:r w:rsidRPr="00F53434">
        <w:rPr>
          <w:b/>
          <w:sz w:val="28"/>
          <w:szCs w:val="28"/>
          <w:lang w:val="vi-VN"/>
        </w:rPr>
        <w:t>“Người Việt Nam ưu tiên dùng hàng Việt Nam”</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Thường trực Ban Chỉ đạo Trung ương Cuộc vận động:</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1. Tiến hành xây dựng, lựa chọn và công bố lô-gô của Cuộc vận động.</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2. Nghiên cứu cơ chế khen thưởng các doanh nghiệp Việt Nam sản xuất, cung ứng sản phẩm, dịch vụ chất lượng tốt cho người tiêu dùng người Việt Nam.</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3. Phối hợp với Phòng Thương mại và Công nghiệp Việt Nam, Đảng ủy khối Doanh nghiệp Trung ương và Bộ Công thương xây dựng kế hoạch nghiên cứu thực trạng và giải pháp ứng xử của cơ quan quản lý nhà nước đối với một mặt hàng nhập khẩu cụ thể đang bán phá giá ở Việt Nam.</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*Người chỉ đạo, phụ trách</w:t>
      </w:r>
      <w:r w:rsidRPr="00F53434">
        <w:rPr>
          <w:sz w:val="28"/>
          <w:szCs w:val="28"/>
          <w:lang w:val="es-MX"/>
        </w:rPr>
        <w:t>:</w:t>
      </w:r>
      <w:r w:rsidRPr="00F53434">
        <w:rPr>
          <w:b/>
          <w:sz w:val="28"/>
          <w:szCs w:val="28"/>
          <w:lang w:val="es-MX"/>
        </w:rPr>
        <w:t xml:space="preserve"> </w:t>
      </w:r>
      <w:r w:rsidRPr="00F53434">
        <w:rPr>
          <w:sz w:val="28"/>
          <w:szCs w:val="28"/>
          <w:lang w:val="es-MX"/>
        </w:rPr>
        <w:t>Chủ tịch Nguyễn Thiện Nhân chỉ đạo;</w:t>
      </w:r>
      <w:r w:rsidRPr="00F53434">
        <w:rPr>
          <w:b/>
          <w:sz w:val="28"/>
          <w:szCs w:val="28"/>
          <w:lang w:val="es-MX"/>
        </w:rPr>
        <w:t xml:space="preserve"> </w:t>
      </w:r>
      <w:r w:rsidRPr="00F53434">
        <w:rPr>
          <w:sz w:val="28"/>
          <w:szCs w:val="28"/>
          <w:lang w:val="es-MX"/>
        </w:rPr>
        <w:t>Phó Chủ tịch Trương Thị Ngọc Ánh phụ trách.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*Đơn vị chủ trì tham mưu thực hiện</w:t>
      </w:r>
      <w:r w:rsidRPr="00F53434">
        <w:rPr>
          <w:sz w:val="28"/>
          <w:szCs w:val="28"/>
          <w:lang w:val="es-MX"/>
        </w:rPr>
        <w:t>:</w:t>
      </w:r>
      <w:r w:rsidRPr="00F53434">
        <w:rPr>
          <w:b/>
          <w:i/>
          <w:sz w:val="28"/>
          <w:szCs w:val="28"/>
          <w:lang w:val="es-MX"/>
        </w:rPr>
        <w:t xml:space="preserve"> </w:t>
      </w:r>
      <w:r w:rsidRPr="00F53434">
        <w:rPr>
          <w:sz w:val="28"/>
          <w:szCs w:val="28"/>
          <w:lang w:val="es-MX"/>
        </w:rPr>
        <w:t xml:space="preserve">Ban Phong trào, Ủy ban Trung ương MTTQ Việt Nam. </w:t>
      </w:r>
    </w:p>
    <w:p w:rsidR="001C209C" w:rsidRPr="00F53434" w:rsidRDefault="001C209C" w:rsidP="001C209C">
      <w:pPr>
        <w:spacing w:before="120" w:after="120" w:line="264" w:lineRule="auto"/>
        <w:ind w:firstLine="720"/>
        <w:jc w:val="both"/>
        <w:rPr>
          <w:sz w:val="28"/>
          <w:szCs w:val="28"/>
          <w:lang w:val="es-MX"/>
        </w:rPr>
      </w:pPr>
      <w:r w:rsidRPr="00F53434">
        <w:rPr>
          <w:sz w:val="28"/>
          <w:szCs w:val="28"/>
          <w:lang w:val="es-MX"/>
        </w:rPr>
        <w:t>*</w:t>
      </w:r>
      <w:r w:rsidRPr="00F53434">
        <w:rPr>
          <w:b/>
          <w:i/>
          <w:sz w:val="28"/>
          <w:szCs w:val="28"/>
          <w:lang w:val="es-MX"/>
        </w:rPr>
        <w:t>Đơn vị phối hợp chính</w:t>
      </w:r>
      <w:r w:rsidRPr="00F53434">
        <w:rPr>
          <w:sz w:val="28"/>
          <w:szCs w:val="28"/>
          <w:lang w:val="es-MX"/>
        </w:rPr>
        <w:t>: Ban Tuyên giáo và Ban Dân chủ - Pháp luật Ủy ban Trung ương MTTQ Việt Nam.</w:t>
      </w:r>
    </w:p>
    <w:p w:rsidR="001C209C" w:rsidRPr="00F53434" w:rsidRDefault="001C209C" w:rsidP="001C209C">
      <w:pPr>
        <w:spacing w:before="120" w:after="120" w:line="264" w:lineRule="auto"/>
        <w:ind w:firstLine="720"/>
        <w:jc w:val="both"/>
        <w:rPr>
          <w:b/>
          <w:sz w:val="28"/>
          <w:szCs w:val="28"/>
          <w:lang w:val="es-MX"/>
        </w:rPr>
      </w:pPr>
      <w:r w:rsidRPr="00F53434">
        <w:rPr>
          <w:b/>
          <w:sz w:val="28"/>
          <w:szCs w:val="28"/>
          <w:lang w:val="nl-NL"/>
        </w:rPr>
        <w:t xml:space="preserve">V. Tiếp tục thực hiện </w:t>
      </w:r>
      <w:r w:rsidRPr="00F53434">
        <w:rPr>
          <w:b/>
          <w:sz w:val="28"/>
          <w:szCs w:val="28"/>
          <w:lang w:val="vi-VN"/>
        </w:rPr>
        <w:t>Đề án “Đổi mới công tác thông tin</w:t>
      </w:r>
      <w:r w:rsidRPr="00F53434">
        <w:rPr>
          <w:b/>
          <w:sz w:val="28"/>
          <w:szCs w:val="28"/>
        </w:rPr>
        <w:t>,</w:t>
      </w:r>
      <w:r w:rsidRPr="00F53434">
        <w:rPr>
          <w:b/>
          <w:sz w:val="28"/>
          <w:szCs w:val="28"/>
          <w:lang w:val="vi-VN"/>
        </w:rPr>
        <w:t xml:space="preserve"> tuyên truyền của MTTQ Việt Nam”</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 xml:space="preserve">1. Thúc đẩy mạnh mẽ việc ứng dụng công nghệ thông tin của Ủy ban MTTQ Việt Nam các cấp. Tiến hành đánh giá hiệu quả của các trang Thông tin điện tử của Ủy ban MTTQ Việt Nam các cấp. Đối với Ủy ban MTTQ Việt Nam 30 tỉnh chưa có website, phấn đấu trong năm 2017 xây dựng được website phục vụ cho công tác tuyên truyền và thông tin hai chiều. </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2. Cấp Trung ương phối hợp ba cơ quan: Ban Tuyên giáo Trung ương, Ban Dân vận Trung ương, Ban Thường trực UBTW MTTQ Việt Nam để tổ chức hội nghị chuyên đề về xây dựng và phát huy đội ngũ cộng tác viên dư luận xã hội có thể sử dụng chung của cơ quan Ban Tuyên giáo, Ban Dân vận, Ủy ban MTTQ Việt Nam các cấp.</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3. Cấp Trung ương nghiên cứu, khảo sát tình hình phát hành và hiệu quả tuyên truyền của Báo Đại đoàn kết tại các địa phương. Trong đó, xem xét nguyên nhân việc các địa phương thực hiện mua báo có số lượng rất khác nhau; đánh giá tính hiệu quả của Báo Đại đoàn kết điện tử.</w:t>
      </w:r>
    </w:p>
    <w:p w:rsidR="001C209C" w:rsidRPr="00F53434" w:rsidRDefault="001C209C" w:rsidP="001C209C">
      <w:pPr>
        <w:spacing w:before="120" w:after="120" w:line="264" w:lineRule="auto"/>
        <w:ind w:right="-36" w:firstLine="720"/>
        <w:jc w:val="both"/>
        <w:rPr>
          <w:spacing w:val="-2"/>
          <w:sz w:val="28"/>
          <w:szCs w:val="28"/>
          <w:lang w:val="nl-NL"/>
        </w:rPr>
      </w:pPr>
      <w:r w:rsidRPr="00F53434">
        <w:rPr>
          <w:spacing w:val="-2"/>
          <w:sz w:val="28"/>
          <w:szCs w:val="28"/>
          <w:lang w:val="nl-NL"/>
        </w:rPr>
        <w:t xml:space="preserve">4. Ủy ban MTTQ Việt Nam các cấp nâng cao chất lượng, tính khoa học, tính chiến đấu của Báo cáo tình hình nhân dân và Báo cáo tổng hợp ý kiến, kiến nghị của cử tri. Trong các báo cáo cần chú trọng làm rõ tình hình, tâm tư nguyện vọng, kiến </w:t>
      </w:r>
      <w:r w:rsidRPr="00F53434">
        <w:rPr>
          <w:spacing w:val="-2"/>
          <w:sz w:val="28"/>
          <w:szCs w:val="28"/>
          <w:lang w:val="nl-NL"/>
        </w:rPr>
        <w:lastRenderedPageBreak/>
        <w:t xml:space="preserve">nghị cụ thể của đồng bào các dân tộc, tôn giáo trên địa bàn và người Việt Nam ở nước ngoài. Kèm theo các báo cáo phải có phụ lục thống kê rõ và đầy đủ: các kiến nghị đã được trả lời, giải quyết; những kiến nghị chưa nhận được trả lời, giải quyết, đặc biệt là các kiến nghị đã nêu nhiều lần nhưng chưa được trả lời, giải quyết.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5. Ban Thường trực Ủy ban Trung ương MTTQ Việt Nam, các tổ chức chính trị - xã hội cùng một số cơ quan chức năng liên quan nghe Trung ương Đoàn trao đổi chuyên đề về xây dựng và phát huy mạng xã hội trong thanh niên, trên cơ sở đó bàn, thống nhất với các tổ chức chính trị - xã hội về hướng tiếp cận và khai thác mạng xã hội để phục vụ công tác thông tin, tuyên truyền, nắm bắt, tập hợp ý kiến của nhân dân; thống nhất việc cung cấp thông tin giới thiệu điển hình tiên tiến trên cổng thông điện tử Công đoàn Việt Nam.</w:t>
      </w:r>
    </w:p>
    <w:p w:rsidR="001C209C" w:rsidRPr="00F53434" w:rsidRDefault="001C209C" w:rsidP="001C209C">
      <w:pPr>
        <w:tabs>
          <w:tab w:val="left" w:pos="7254"/>
        </w:tabs>
        <w:spacing w:before="120" w:after="120" w:line="264" w:lineRule="auto"/>
        <w:ind w:right="-36" w:firstLine="720"/>
        <w:jc w:val="both"/>
        <w:rPr>
          <w:sz w:val="28"/>
          <w:szCs w:val="28"/>
          <w:lang w:val="nl-NL"/>
        </w:rPr>
      </w:pPr>
      <w:r w:rsidRPr="00F53434">
        <w:rPr>
          <w:sz w:val="28"/>
          <w:szCs w:val="28"/>
          <w:lang w:val="nl-NL"/>
        </w:rPr>
        <w:t xml:space="preserve">6. Báo Đại đoàn kết, Tạp chí Mặt trận phải là nơi phản ánh sinh động hoạt động của Ủy ban MTTQ Việt Nam và các tổ chức thành viên, tích cực thực hiện Nghị quyết TW 4 (khóa XII), góp phần </w:t>
      </w:r>
      <w:r w:rsidRPr="00F53434">
        <w:rPr>
          <w:sz w:val="28"/>
          <w:szCs w:val="28"/>
        </w:rPr>
        <w:t>xây dựng, chỉnh đốn Đảng,</w:t>
      </w:r>
      <w:r w:rsidRPr="00F53434">
        <w:rPr>
          <w:sz w:val="28"/>
          <w:szCs w:val="28"/>
          <w:lang w:val="nl-NL"/>
        </w:rPr>
        <w:t xml:space="preserve"> phát hiện, đấu tranh với những biểu hiện </w:t>
      </w:r>
      <w:r w:rsidRPr="00F53434">
        <w:rPr>
          <w:sz w:val="28"/>
          <w:szCs w:val="28"/>
        </w:rPr>
        <w:t xml:space="preserve">suy thoái về tư tưởng chính trị, đạo đức, lối sống, "tự diễn biến", "tự chuyển hoá". </w:t>
      </w:r>
      <w:r w:rsidRPr="00F53434">
        <w:rPr>
          <w:sz w:val="28"/>
          <w:szCs w:val="28"/>
          <w:lang w:val="nl-NL"/>
        </w:rPr>
        <w:t>Tạp chí Mặt trận lựa chọn một số nội dung để tổ chức hội thảo, tọa đàm góp phần hoàn thiện lý luận và đề xuất các giải pháp cho công tác Mặt trận.</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 Người chỉ đạo, phụ trách: </w:t>
      </w:r>
      <w:r w:rsidRPr="00F53434">
        <w:rPr>
          <w:sz w:val="28"/>
          <w:szCs w:val="28"/>
          <w:lang w:val="es-MX"/>
        </w:rPr>
        <w:t>Phó Chủ tịch Lê Bá Trình.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 Đơn vị chủ trì tham mưu thực hiện: </w:t>
      </w:r>
      <w:r w:rsidRPr="00F53434">
        <w:rPr>
          <w:sz w:val="28"/>
          <w:szCs w:val="28"/>
          <w:lang w:val="es-MX"/>
        </w:rPr>
        <w:t>Ban Tuyên giáo Ủy ban Trung ương MTTQ Việt Nam.</w:t>
      </w:r>
    </w:p>
    <w:p w:rsidR="001C209C" w:rsidRPr="00F53434" w:rsidRDefault="001C209C" w:rsidP="001C209C">
      <w:pPr>
        <w:spacing w:before="120" w:after="120" w:line="264" w:lineRule="auto"/>
        <w:ind w:firstLine="720"/>
        <w:jc w:val="both"/>
        <w:rPr>
          <w:sz w:val="28"/>
          <w:szCs w:val="28"/>
          <w:lang w:val="es-MX"/>
        </w:rPr>
      </w:pPr>
      <w:r w:rsidRPr="00F53434">
        <w:rPr>
          <w:sz w:val="28"/>
          <w:szCs w:val="28"/>
          <w:lang w:val="es-MX"/>
        </w:rPr>
        <w:t>*</w:t>
      </w:r>
      <w:r w:rsidRPr="00F53434">
        <w:rPr>
          <w:b/>
          <w:i/>
          <w:sz w:val="28"/>
          <w:szCs w:val="28"/>
          <w:lang w:val="es-MX"/>
        </w:rPr>
        <w:t>Đơn vị phối hợp</w:t>
      </w:r>
      <w:r w:rsidRPr="00F53434">
        <w:rPr>
          <w:b/>
          <w:sz w:val="28"/>
          <w:szCs w:val="28"/>
          <w:lang w:val="es-MX"/>
        </w:rPr>
        <w:t>:</w:t>
      </w:r>
      <w:r w:rsidRPr="00F53434">
        <w:rPr>
          <w:sz w:val="28"/>
          <w:szCs w:val="28"/>
          <w:lang w:val="es-MX"/>
        </w:rPr>
        <w:t xml:space="preserve"> Báo Đại đoàn kết, Tạp chí Mặt trận.</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VI. Đổi mới, nâng cao hiệu quả công tác dân tộc, công tác tôn giáo</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 xml:space="preserve">1. Về công tác dân tộc: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Ban Thường trực Ủy ban Trung ương MTTQ Việt Nam:</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1.1. Tăng cường công tác phối hợp với Ủy ban Dân tộc, Hội đồng Dân tộc của Quốc hội và các cơ quan liên quan để triển khai các nhiệm vụ về công tác dân tộc. Tổ chức tốt việc tổng kết 5 năm chương trình phối hợp công tác với Ủy ban Dân tộc, xác định rõ những trọng tâm cần phối hợp trong giai đoạn tới.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1.2. Phối hợp với Ủy ban Dân tộc và các cơ quan liên quan rà soát để thống nhất danh sách người uy tín tiêu biểu trong đồng bào dân tộc thiểu số để phát huy và có chính sách hỗ trợ.</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1.3. Phối hợp với các cơ quan nghiên cứu tổ chức các hoạt động nghiên cứu sâu về đặc điểm, chính sách, điều kiện phát triển, bảo tồn văn hóa theo từng dân tộc trên phạm vi cả nước để phát hiện những vấn đề tồn tại cần phải giải quyết, kiến nghị, đề xuất các giải pháp phù hợp; nghiên cứu tình hình ở một số dân tộc thiểu số có tỷ lệ tảo hôn cao để kiến nghị các biện pháp và việc thực hiện chính sách.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lastRenderedPageBreak/>
        <w:t xml:space="preserve">1.4. Chú trọng phối hợp với ngành Giáo dục và Đào tạo để tuyên truyền, vận động đồng bào các dân tộc ở các tỉnh về phổ cập giáo dục mầm non, tiểu học, THCS và xóa mù chữ cho người lớn; phối hợp với ngành Nông nghiệp và Phát triển nông thôn vận động </w:t>
      </w:r>
      <w:r w:rsidRPr="00F53434">
        <w:rPr>
          <w:sz w:val="28"/>
        </w:rPr>
        <w:t>nâng cao hiệu quả sản xuất hộ gia đình và thành lập HTX kiểu mới trong vùng đồng bào dân tộc thiểu số, góp phần xây dựng nông thôn mới. Biểu dương, khích lệ các hộ gia đình đồng bào dân tộc thiểu số tham gia hợp tác xã kiểu mới và sản xuất nông nghiệp an toàn.</w:t>
      </w:r>
      <w:r w:rsidRPr="00F53434">
        <w:rPr>
          <w:sz w:val="28"/>
          <w:szCs w:val="28"/>
          <w:lang w:val="nl-NL"/>
        </w:rPr>
        <w:t xml:space="preserve"> Chú trọng biểu dương, tôn vinh Chủ tịch Mặt trận cấp xã, Trưởng ban Công tác Mặt trận ở khu dân cư là người đồng bào dân tộc thiểu số.</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xml:space="preserve">* Người chỉ đạo, phụ trách: </w:t>
      </w:r>
      <w:r w:rsidRPr="00F53434">
        <w:rPr>
          <w:sz w:val="28"/>
          <w:szCs w:val="28"/>
          <w:lang w:val="es-MX"/>
        </w:rPr>
        <w:t>Phó Chủ tịch Bùi Thị Thanh.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Đơn vị chủ trì tham mưu thực hiện</w:t>
      </w:r>
      <w:r w:rsidRPr="00F53434">
        <w:rPr>
          <w:sz w:val="28"/>
          <w:szCs w:val="28"/>
          <w:lang w:val="es-MX"/>
        </w:rPr>
        <w:t>:</w:t>
      </w:r>
      <w:r w:rsidRPr="00F53434">
        <w:rPr>
          <w:b/>
          <w:i/>
          <w:sz w:val="28"/>
          <w:szCs w:val="28"/>
          <w:lang w:val="es-MX"/>
        </w:rPr>
        <w:t xml:space="preserve"> </w:t>
      </w:r>
      <w:r w:rsidRPr="00F53434">
        <w:rPr>
          <w:sz w:val="28"/>
          <w:szCs w:val="28"/>
          <w:lang w:val="es-MX"/>
        </w:rPr>
        <w:t>Ban Dân tộc, Ủy ban Trung ương MTTQ Việt Nam.</w:t>
      </w:r>
    </w:p>
    <w:p w:rsidR="001C209C" w:rsidRPr="00F53434" w:rsidRDefault="001C209C" w:rsidP="001C209C">
      <w:pPr>
        <w:spacing w:before="120" w:after="120" w:line="264" w:lineRule="auto"/>
        <w:ind w:firstLine="720"/>
        <w:jc w:val="both"/>
        <w:rPr>
          <w:sz w:val="28"/>
          <w:szCs w:val="28"/>
          <w:lang w:val="es-MX"/>
        </w:rPr>
      </w:pPr>
      <w:r w:rsidRPr="00F53434">
        <w:rPr>
          <w:sz w:val="28"/>
          <w:szCs w:val="28"/>
          <w:lang w:val="es-MX"/>
        </w:rPr>
        <w:t>*</w:t>
      </w:r>
      <w:r w:rsidRPr="00F53434">
        <w:rPr>
          <w:b/>
          <w:i/>
          <w:sz w:val="28"/>
          <w:szCs w:val="28"/>
          <w:lang w:val="es-MX"/>
        </w:rPr>
        <w:t>Đơn vị phối hợp</w:t>
      </w:r>
      <w:r w:rsidRPr="00F53434">
        <w:rPr>
          <w:sz w:val="28"/>
          <w:szCs w:val="28"/>
          <w:lang w:val="es-MX"/>
        </w:rPr>
        <w:t>: Trung tâm Bồi dưỡng cán bộ và Nghiên cứu khoa học MTTQ Việt Nam, Ban Phong trào, Ủy ban Trung ương MTTQ Việt Nam.</w:t>
      </w:r>
    </w:p>
    <w:p w:rsidR="001C209C" w:rsidRPr="00F53434" w:rsidRDefault="001C209C" w:rsidP="001C209C">
      <w:pPr>
        <w:spacing w:before="120" w:after="120" w:line="264" w:lineRule="auto"/>
        <w:ind w:firstLine="720"/>
        <w:jc w:val="both"/>
        <w:rPr>
          <w:b/>
          <w:sz w:val="28"/>
          <w:szCs w:val="28"/>
          <w:lang w:val="nl-NL"/>
        </w:rPr>
      </w:pPr>
      <w:r w:rsidRPr="00F53434">
        <w:rPr>
          <w:b/>
          <w:sz w:val="28"/>
          <w:szCs w:val="28"/>
          <w:lang w:val="nl-NL"/>
        </w:rPr>
        <w:t xml:space="preserve">2. Về công tác tôn giáo: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Ban Thường trực Ủy ban Trung ương MTTQ Việt Nam:</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2.1. Triển khai thực hiện Đề án của Bộ chính trị về </w:t>
      </w:r>
      <w:r w:rsidRPr="00F53434">
        <w:rPr>
          <w:sz w:val="28"/>
          <w:szCs w:val="28"/>
        </w:rPr>
        <w:t>“Tăng cường vận động, đoàn kết các tôn giáo ở nước ta hiện nay”</w:t>
      </w:r>
      <w:r w:rsidRPr="00F53434">
        <w:rPr>
          <w:sz w:val="28"/>
          <w:szCs w:val="28"/>
          <w:lang w:val="nl-NL"/>
        </w:rPr>
        <w:t>.</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2.2. Phối hợp với Ban Dân vận Trung ương và các Ban, bộ ngành liên quan đề xuất Ban Bí thư có văn bản chỉ đạo về định hướng triển khai công tác tôn giáo năm 2017 và hằng năm.</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2.3. Ban Thường trực Ủy ban Trung ương MTTQ Việt Nam phối hợp tổ chức tốt Hội nghị biểu dương các tôn giáo tham gia hoạt động bảo trợ xã hội và dạy nghề trong quý I/2017.</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2.4. Tiến hành chỉ đạo điểm việc tổ chức học tập, triển khai Luật Tín ngưỡng, tôn giáo và tổ chức việc học tập, quán triệt và tập huấn triển khai thực hiện Luật Tín ngưỡng, tôn giáo trong đội ngũ cán bộ Mặt trận, trong chức sắc các tôn giáo.</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2.5. Chú trọng thăm hỏi, động viên, tôn vinh những cá nhân, tập thể và các gia đình chính sách trong đồng bào các tôn giáo có nhiều đóng góp cho sự nghiệp cách mạng trong dịp kỷ niệm 70 năm ngày Thương binh - Liệt sỹ. </w:t>
      </w:r>
    </w:p>
    <w:p w:rsidR="001C209C" w:rsidRPr="00F53434" w:rsidRDefault="001C209C" w:rsidP="001C209C">
      <w:pPr>
        <w:spacing w:before="120" w:after="120" w:line="264" w:lineRule="auto"/>
        <w:ind w:right="-36" w:firstLine="720"/>
        <w:jc w:val="both"/>
        <w:rPr>
          <w:sz w:val="32"/>
          <w:szCs w:val="28"/>
          <w:lang w:val="nl-NL"/>
        </w:rPr>
      </w:pPr>
      <w:r w:rsidRPr="00F53434">
        <w:rPr>
          <w:sz w:val="28"/>
          <w:szCs w:val="28"/>
          <w:lang w:val="nl-NL"/>
        </w:rPr>
        <w:t xml:space="preserve">6. Chú trọng biểu dương, tôn vinh các mô hình tự quản trong vùng đồng bào tôn giáo triển khai phong trào “Toàn dân đoàn kết xây dựng nông thôn mới, đô thị văn minh”; chỉ đạo Ủy ban MTTQ Việt Nam các tỉnh, thành phố </w:t>
      </w:r>
      <w:r w:rsidRPr="00F53434">
        <w:rPr>
          <w:sz w:val="28"/>
        </w:rPr>
        <w:t>nắm danh sách Chủ tịch MTTQ Việt Nam cấp xã, Trưởng Ban công tác Mặt trận ở khu dân cư và Giám đốc HTX kiểu mới là đồng bào có đạo để tuyên truyền và biểu dương.</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t>* Người chỉ đạo, phụ trách</w:t>
      </w:r>
      <w:r w:rsidRPr="00F53434">
        <w:rPr>
          <w:b/>
          <w:sz w:val="28"/>
          <w:szCs w:val="28"/>
          <w:lang w:val="es-MX"/>
        </w:rPr>
        <w:t>:</w:t>
      </w:r>
      <w:r w:rsidRPr="00F53434">
        <w:rPr>
          <w:b/>
          <w:i/>
          <w:sz w:val="28"/>
          <w:szCs w:val="28"/>
          <w:lang w:val="es-MX"/>
        </w:rPr>
        <w:t xml:space="preserve"> </w:t>
      </w:r>
      <w:r w:rsidRPr="00F53434">
        <w:rPr>
          <w:sz w:val="28"/>
          <w:szCs w:val="28"/>
          <w:lang w:val="es-MX"/>
        </w:rPr>
        <w:t>Phó Chủ tịch Lê Bá Trình.</w:t>
      </w:r>
    </w:p>
    <w:p w:rsidR="001C209C" w:rsidRPr="00F53434" w:rsidRDefault="001C209C" w:rsidP="001C209C">
      <w:pPr>
        <w:spacing w:before="120" w:after="120" w:line="264" w:lineRule="auto"/>
        <w:ind w:firstLine="720"/>
        <w:jc w:val="both"/>
        <w:rPr>
          <w:sz w:val="28"/>
          <w:szCs w:val="28"/>
          <w:lang w:val="es-MX"/>
        </w:rPr>
      </w:pPr>
      <w:r w:rsidRPr="00F53434">
        <w:rPr>
          <w:b/>
          <w:i/>
          <w:sz w:val="28"/>
          <w:szCs w:val="28"/>
          <w:lang w:val="es-MX"/>
        </w:rPr>
        <w:lastRenderedPageBreak/>
        <w:t xml:space="preserve">* Đơn vị chủ trì tham mưu thực hiện: </w:t>
      </w:r>
      <w:r w:rsidRPr="00F53434">
        <w:rPr>
          <w:sz w:val="28"/>
          <w:szCs w:val="28"/>
          <w:lang w:val="es-MX"/>
        </w:rPr>
        <w:t>Ban Tôn giáo, Ủy ban Trung ương MTTQ Việt Nam .</w:t>
      </w:r>
    </w:p>
    <w:p w:rsidR="001C209C" w:rsidRPr="00F53434" w:rsidRDefault="001C209C" w:rsidP="001C209C">
      <w:pPr>
        <w:spacing w:before="120" w:after="120" w:line="264" w:lineRule="auto"/>
        <w:ind w:firstLine="720"/>
        <w:jc w:val="both"/>
        <w:rPr>
          <w:sz w:val="28"/>
          <w:szCs w:val="28"/>
          <w:lang w:val="es-MX"/>
        </w:rPr>
      </w:pPr>
      <w:r w:rsidRPr="00F53434">
        <w:rPr>
          <w:b/>
          <w:sz w:val="28"/>
          <w:szCs w:val="28"/>
          <w:lang w:val="es-MX"/>
        </w:rPr>
        <w:t xml:space="preserve">* </w:t>
      </w:r>
      <w:r w:rsidRPr="00F53434">
        <w:rPr>
          <w:b/>
          <w:i/>
          <w:sz w:val="28"/>
          <w:szCs w:val="28"/>
          <w:lang w:val="es-MX"/>
        </w:rPr>
        <w:t>Đơn vị phối hợp chính</w:t>
      </w:r>
      <w:r w:rsidRPr="00F53434">
        <w:rPr>
          <w:sz w:val="28"/>
          <w:szCs w:val="28"/>
          <w:lang w:val="es-MX"/>
        </w:rPr>
        <w:t>: Ban Tuyên giáo, Ban Phong trào, Ủy ban Trung ương MTTQ Việt Nam.</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VII. Triển khai các hoạt động giám sát và phản biện xã hội; Chương trình hành động của MTTQ Việt Nam thực hiện Nghị quyết TW 4 khóa XII</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 xml:space="preserve">1. Triển khai các hoạt động giám sát </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1.1. Ban Thường trực Ủy ban Trung ương MTTQ Việt Nam phối hợp hoàn thiện và ban hành 02 Nghị quyết liên tịch giữa Đoàn Chủ tịch Ủy ban Trung ương MTTQ Việt Nam với Chính phủ và Ủy ban thường vụ Quốc hội quy định chi tiết việc tổ chức tiếp xúc cử tri của đại biểu Quốc hội, đại biểu HĐND các cấp, quy định chi tiết về hình thức giám sát và phản biện xã hội. </w:t>
      </w:r>
      <w:r w:rsidRPr="00F53434">
        <w:rPr>
          <w:i/>
          <w:sz w:val="28"/>
          <w:szCs w:val="28"/>
          <w:lang w:val="nl-NL"/>
        </w:rPr>
        <w:t>(Phó Chủ tịch - Tổng Thư ký Trần Thanh Mẫn và Phó Chủ tịch Ngô Sách Thực phụ trách, Ban Dân chủ - Pháp luật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1.2. Ban Thường trực Ủy ban Trung ương MTTQ Việt Nam chủ trì tổ chức 5 chương trình giám sát: (1)Vận động và giám sát bảo đảm an toàn thực phẩm; (2) Giám sát thực hiện pháp luật về bảo vệ môi trường và ứng phó với biến đổi khí hậu; (3) Đánh giá sự hài lòng của người dân và doanh nghiệp đối với dịch vụ hành chính công; (4) Giám sát việc thực hiện Nghị quyết Trung ương 8, khóa XI về đổi mới căn bản, toàn diện  giáo dục và đào tạo; (5) Giám sát giải quyết khiếu nại, tố cáo.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Phân công cụ thể:</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 Tiếp tục chương trình giám sát về khoa học và công nghệ và triển khai chương trình giám sát về đổi mới căn bản, toàn diện về giáo dục và đào tạo </w:t>
      </w:r>
      <w:r w:rsidRPr="00F53434">
        <w:rPr>
          <w:i/>
          <w:sz w:val="28"/>
          <w:szCs w:val="28"/>
          <w:lang w:val="nl-NL"/>
        </w:rPr>
        <w:t>(Phó Chủ tịch Lê Bá Trình phụ trách, Ban Tuyên giáo tham mưu).</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Tiếp tục chương trình phối hợp đánh giá sự hài lòng của tổ chức, người dân về dịch vụ hành chính công của chính quyền các cấp. Yêu cầu triển khai để 63/63 tỉnh, thành phố đều tổ chức đánh giá sự hài lòng của người dân (</w:t>
      </w:r>
      <w:r w:rsidRPr="00F53434">
        <w:rPr>
          <w:i/>
          <w:sz w:val="28"/>
          <w:szCs w:val="28"/>
          <w:lang w:val="nl-NL"/>
        </w:rPr>
        <w:t>Phó Chủ tịch Ngô Sách Thực phụ trách, Ban Dân chủ - Pháp luật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 Tiếp tục triển khai chương trình vận động và giám sát đảm bảo an toàn thực phẩm </w:t>
      </w:r>
      <w:r w:rsidRPr="00F53434">
        <w:rPr>
          <w:i/>
          <w:sz w:val="28"/>
          <w:szCs w:val="28"/>
          <w:lang w:val="nl-NL"/>
        </w:rPr>
        <w:t>(Phó Chủ tịch Trương Thị Ngọc Ánh phụ trách, Ban Phong trào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 Chương trình giám sát thực hiện pháp luật về môi trường, ứng phó với biến đổi khí hậu, trong đó tập trung giám sát khai thác cát sỏi trái phép, ô nhiễm môi trường tại nhà máy nhiệt điện và thực hiện chương trình phối hợp bảo vệ môi trường với các tôn giáo. Ủy ban MTTQ Việt Nam và các tổ chức thành viên ở các tỉnh, thành phố chủ trì phối hợp với ngành Tài nguyên và Môi trường hiệp thương tổ chức thực hiện, phân công theo hướng: Liên đoàn Lao động Việt Nam giám sát ô nhiễm môi trường tại các doanh nghiệp, khu công nghiệp; Hội Nông dân Việt Nam giám sát việc sử dụng vật tư nông nghiệp, sản xuất nông nghiệp an toàn; Hội Liên </w:t>
      </w:r>
      <w:r w:rsidRPr="00F53434">
        <w:rPr>
          <w:sz w:val="28"/>
          <w:szCs w:val="28"/>
          <w:lang w:val="nl-NL"/>
        </w:rPr>
        <w:lastRenderedPageBreak/>
        <w:t xml:space="preserve">hiệp Phụ nữ Việt Nam giám sát về vệ sinh môi trường tại các chợ, nhà hàng; Đoàn TNCS Hồ Chí Minh giám sát thu gom và xử lý rác sinh hoạt; Hội Cựu chiến binh Việt Nam giám sát khai thác cát sỏi trái phép; Liên hiệp các Hội Khoa học và Kỹ thuật Việt Nam giám sát chất lượng nước, không khí; Hội Y học Việt Nam giám sát xử lý các chất thải y tế; Ủy ban MTTQ Việt Nam giám sát việc quản lý và tham gia triển khai trồng cây xanh trên địa bàn... </w:t>
      </w:r>
      <w:r w:rsidRPr="00F53434">
        <w:rPr>
          <w:i/>
          <w:sz w:val="28"/>
          <w:szCs w:val="28"/>
          <w:lang w:val="nl-NL"/>
        </w:rPr>
        <w:t>(Phó Chủ tịch Lê Bá Trình phụ trách; Ban Tuyên giáo làm đầu mối theo dõi, tham mưu; Ban Tôn giáo tiếp tục tham mưu triển khai chương trình các tôn giáo phối hợp tham gia bảo vệ môi trường).</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 Giám sát giải quyết khiếu nại, tố cáo: Duy trì tiếp dân có sự phối hợp của luật sư tại cơ quan tiếp dân trung ương, hướng dẫn việc Luật sư tham gia tiếp dân, hỗ trợ người dân trước, trong và sau khiếu nại, tố cáo ở các tỉnh, thành phố </w:t>
      </w:r>
      <w:r w:rsidRPr="00F53434">
        <w:rPr>
          <w:i/>
          <w:sz w:val="28"/>
          <w:szCs w:val="28"/>
          <w:lang w:val="nl-NL"/>
        </w:rPr>
        <w:t>(Phó Chủ tịch Ngô Sách Thực phụ trách, Ban Dân chủ - Pháp luật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1.3. Các nội dung giám sát khác do các tổ chức thành viên chủ trì: (Một số nội dung phối hợp giám sát nếu các tổ chức thành viên không được quy định chủ trì thì Mặt trận chủ trì, tổ chức thành viên đó sẽ làm nòng cốt thực hiện).</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Giám sát thực hiện pháp luật về bảo hiểm xã hội và bảo hiểm y tế ở các doanh nghiệp (Tổng Liên đoàn Lao động Việt Nam chủ trì).</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Giám sát thực hiện Luật HTX năm 2012 (Liên minh HTX Việt Nam và Hội Nông dân Việt Nam nòng cốt thực hiện).</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Giám sát việc tuân thủ pháp luật trong sản xuất và cung cứng vật tư nông nghiệp (Hội Nông dân Việt Nam chủ trì).</w:t>
      </w:r>
    </w:p>
    <w:p w:rsidR="001C209C" w:rsidRPr="00F53434" w:rsidRDefault="001C209C" w:rsidP="001C209C">
      <w:pPr>
        <w:spacing w:before="120" w:after="120" w:line="264" w:lineRule="auto"/>
        <w:ind w:right="-36" w:firstLine="720"/>
        <w:jc w:val="both"/>
        <w:rPr>
          <w:spacing w:val="-4"/>
          <w:sz w:val="28"/>
          <w:szCs w:val="28"/>
          <w:lang w:val="nl-NL"/>
        </w:rPr>
      </w:pPr>
      <w:r w:rsidRPr="00F53434">
        <w:rPr>
          <w:spacing w:val="-4"/>
          <w:sz w:val="28"/>
          <w:szCs w:val="28"/>
          <w:lang w:val="nl-NL"/>
        </w:rPr>
        <w:t>- Giám sát thực hiện Nghị quyết Trung ương 8 khóa XI về đổi mới căn bản, toàn diện về giáo dục và đào tạo (Liên hiệp các Hội KH và KT Việt Nam là nòng cốt).</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Giám sát tuân thủ pháp luật ở các cơ sở y tế (Tổng Hội Y học Việt Nam và Hội dược học Việt Nam là nòng cốt).</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2. Triển khai các hoạt động phản biện xã hội</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2.1. Ban Thường trực Ủy ban Trung ương MTTQ Việt Nam tiến hành phản biện dự thảo Luật về Hội và Luật Hình sự sửa đổi.</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2.2. Ủy ban MTTQ Việt Nam cấp tỉnh, huyện, xã chọn lựa phản biện các dự án, chính sách, kế hoạch, quy hoạch liên quan đến phát triển kinh tế - xã hội ở địa phương mà đa số nhân dân quan tâm.</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3. Triển khai Chương trình hành động của MTTQ thực hiện Nghị quyết Trung ương 4 khóa XII về công tác xây dựng Đảng</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3.1. Về tiếp nhận phản ánh kiến nghị của người dân về phòng chống suy thoái, tự diễn biến: Ban Tuyên giáo tổ chức tiếp nhận ý kiến, kiến nghị của người dân và Hội Nhà báo Việt Nam để đưa vào xây dựng báo cáo cáo đánh giá tình hình nhân dân hàng quý </w:t>
      </w:r>
      <w:r w:rsidRPr="00F53434">
        <w:rPr>
          <w:i/>
          <w:sz w:val="28"/>
          <w:szCs w:val="28"/>
          <w:lang w:val="nl-NL"/>
        </w:rPr>
        <w:t xml:space="preserve">(Phó Chủ tịch Lê Bá Trình phụ trách, Ban Tuyên giáo tham </w:t>
      </w:r>
      <w:r w:rsidRPr="00F53434">
        <w:rPr>
          <w:i/>
          <w:sz w:val="28"/>
          <w:szCs w:val="28"/>
          <w:lang w:val="nl-NL"/>
        </w:rPr>
        <w:lastRenderedPageBreak/>
        <w:t>mưu)</w:t>
      </w:r>
      <w:r w:rsidRPr="00F53434">
        <w:rPr>
          <w:sz w:val="28"/>
          <w:szCs w:val="28"/>
          <w:lang w:val="nl-NL"/>
        </w:rPr>
        <w:t xml:space="preserve">; Ban Dân chủ - Pháp luật tham mưu xử lý giải quyết các thông tin, vụ việc cụ thể </w:t>
      </w:r>
      <w:r w:rsidRPr="00F53434">
        <w:rPr>
          <w:i/>
          <w:sz w:val="28"/>
          <w:szCs w:val="28"/>
          <w:lang w:val="nl-NL"/>
        </w:rPr>
        <w:t>(Phó Chủ tịch Ngô Sách Thực phụ trách, Ban Dân chủ - Pháp luật tổ chức phân loại, tham mưu xử lý).</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3.2. Phối hợp triển khai Giải báo chí toàn quốc </w:t>
      </w:r>
      <w:r w:rsidRPr="00F53434">
        <w:rPr>
          <w:sz w:val="28"/>
          <w:szCs w:val="28"/>
        </w:rPr>
        <w:t>“Báo chí với công tác đấu tranh phòng, chống tham nhũng, lãng phí” năm 2017</w:t>
      </w:r>
      <w:r w:rsidRPr="00F53434">
        <w:rPr>
          <w:sz w:val="28"/>
          <w:szCs w:val="28"/>
          <w:lang w:val="nl-NL"/>
        </w:rPr>
        <w:t xml:space="preserve"> </w:t>
      </w:r>
      <w:r w:rsidRPr="00F53434">
        <w:rPr>
          <w:i/>
          <w:sz w:val="28"/>
          <w:szCs w:val="28"/>
          <w:lang w:val="nl-NL"/>
        </w:rPr>
        <w:t>(Phó Chủ tịch Lê Bá Trình phụ trách, Ban Tuyên giáo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3.3. Làm việc với Ban Tuyên giáo Trung ương để phối hợp tổ chức tọa đàm nêu ý kiến về đánh giá phát triển đất nước trong những người có chính kiến khác nhau </w:t>
      </w:r>
      <w:r w:rsidRPr="00F53434">
        <w:rPr>
          <w:i/>
          <w:sz w:val="28"/>
          <w:szCs w:val="28"/>
          <w:lang w:val="nl-NL"/>
        </w:rPr>
        <w:t>(Phó Chủ tịch - Tổng Thư ký Trần Thanh Mẫn và Phó Chủ tịch Lê Bá Trình phụ trách, Ban Tuyên giáo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3.4. Tổ chức giao ban hàng quý giữa Ban Thường trực Ủy ban Trung ương MTTQ Việt Nam, lãnh đạo các tổ chức chính trị - xã hội và Hội Nhà báo Việt Nam về tình hình giải quyết các ý kiến mà Ban Thường trực Ủy ban Trung ương MTTQ Việt Nam, các tổ chức chính trị - xã hội đã nhận và chuyển cho các bộ ngành, UBND các tỉnh, thành phố và Ủy ban Kiểm tra Trung ương Đảng </w:t>
      </w:r>
      <w:r w:rsidRPr="00F53434">
        <w:rPr>
          <w:i/>
          <w:sz w:val="28"/>
          <w:szCs w:val="28"/>
          <w:lang w:val="nl-NL"/>
        </w:rPr>
        <w:t>(Phó Chủ tịch Ngô Sách Thực phụ trách, Ban Dân chủ - Pháp luật tham mưu).</w:t>
      </w:r>
    </w:p>
    <w:p w:rsidR="001C209C" w:rsidRPr="00F53434" w:rsidRDefault="001C209C" w:rsidP="001C209C">
      <w:pPr>
        <w:spacing w:before="120" w:after="120" w:line="264" w:lineRule="auto"/>
        <w:ind w:right="-36" w:firstLine="720"/>
        <w:jc w:val="both"/>
        <w:rPr>
          <w:rFonts w:ascii="Times New Roman Bold" w:hAnsi="Times New Roman Bold"/>
          <w:b/>
          <w:spacing w:val="-4"/>
          <w:sz w:val="28"/>
          <w:szCs w:val="28"/>
          <w:lang w:val="nl-NL"/>
        </w:rPr>
      </w:pPr>
      <w:r w:rsidRPr="00F53434">
        <w:rPr>
          <w:rFonts w:ascii="Times New Roman Bold" w:hAnsi="Times New Roman Bold"/>
          <w:b/>
          <w:spacing w:val="-4"/>
          <w:sz w:val="28"/>
          <w:szCs w:val="28"/>
          <w:lang w:val="nl-NL"/>
        </w:rPr>
        <w:t>VIII. Đẩy mạnh đổi mới công tác hữu nghị nhân dân của Mặt trận và tổ chức thành viên</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1. Chú trọng tăng cường quan hệ hữu nghị với 3 nước láng giềng: Lào, Campuchia và Trung Quốc; kết nối và phát huy vai trò các tổ chức thành viên và Bộ Ngoại giao, Ban Đối ngoại Trung ương trong hoạt động đối ngoại nhân dân. </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2. Trong tháng 02/2017, Ban Thường trực Ủy ban Trung ương MTTQ Việt Nam họp bàn với các tổ chức chính trị - xã hội, Liên hiệp các tổ chức hữu nghị Việt Nam, Hội hữu nghị Việt Nam - Lào, Hội hữu nghị Việt Nam - Campuchia về việc tổ chức các hoạt động chào mừng kỷ niệm 55 năm thiết lập quan hệ ngoại giao Việt Nam - Lào và kỷ niệm 50 năm thiết lập quan hệ ngoại giao Việt Nam - Campuchia.</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3. Dự kiến trong tháng 5/2017 tổ chức giao lưu nhân dân 7 tỉnh biên giới của Việt Nam với 02 tỉnh Vân Nam và Quảng Tây của Trung Quốc. Mời các tổ chức chính trị - xã hội, Liên hiệp các tổ chức hữu nghị, Hội hữu nghị Việt Nam - Trung Quốc tham gia. Tháng 02/2017, Ban Thường trực Ủy ban Trung ương MTTQ Việt Nam chủ trì họp bàn với các cơ quan, tổ chức liên quan. </w:t>
      </w:r>
    </w:p>
    <w:p w:rsidR="001C209C" w:rsidRPr="00F53434" w:rsidRDefault="001C209C" w:rsidP="001C209C">
      <w:pPr>
        <w:spacing w:before="120" w:after="120" w:line="264" w:lineRule="auto"/>
        <w:ind w:right="-36" w:firstLine="720"/>
        <w:jc w:val="both"/>
        <w:rPr>
          <w:sz w:val="28"/>
          <w:szCs w:val="28"/>
          <w:lang w:val="nl-NL"/>
        </w:rPr>
      </w:pPr>
      <w:r w:rsidRPr="00F53434">
        <w:rPr>
          <w:b/>
          <w:i/>
          <w:sz w:val="28"/>
          <w:szCs w:val="28"/>
          <w:lang w:val="nl-NL"/>
        </w:rPr>
        <w:t>*Người chỉ đạo, phụ trách:</w:t>
      </w:r>
      <w:r w:rsidRPr="00F53434">
        <w:rPr>
          <w:sz w:val="28"/>
          <w:szCs w:val="28"/>
          <w:lang w:val="nl-NL"/>
        </w:rPr>
        <w:t xml:space="preserve"> Phó Chủ tịch Lê Bá Trình.</w:t>
      </w:r>
    </w:p>
    <w:p w:rsidR="001C209C" w:rsidRPr="00F53434" w:rsidRDefault="001C209C" w:rsidP="001C209C">
      <w:pPr>
        <w:spacing w:before="120" w:after="120" w:line="264" w:lineRule="auto"/>
        <w:ind w:right="-36" w:firstLine="720"/>
        <w:jc w:val="both"/>
        <w:rPr>
          <w:sz w:val="28"/>
          <w:szCs w:val="28"/>
          <w:lang w:val="nl-NL"/>
        </w:rPr>
      </w:pPr>
      <w:r w:rsidRPr="00F53434">
        <w:rPr>
          <w:b/>
          <w:i/>
          <w:sz w:val="28"/>
          <w:szCs w:val="28"/>
          <w:lang w:val="nl-NL"/>
        </w:rPr>
        <w:t>*Đơn vị chủ trì tham mưu thực hiện:</w:t>
      </w:r>
      <w:r w:rsidRPr="00F53434">
        <w:rPr>
          <w:sz w:val="28"/>
          <w:szCs w:val="28"/>
          <w:lang w:val="nl-NL"/>
        </w:rPr>
        <w:t xml:space="preserve"> Ban Đối ngoại - Kiều bào Ủy ban Trung ương MTTQ Việt Nam. </w:t>
      </w:r>
    </w:p>
    <w:p w:rsidR="001C209C" w:rsidRPr="00F53434" w:rsidRDefault="001C209C" w:rsidP="001C209C">
      <w:pPr>
        <w:tabs>
          <w:tab w:val="left" w:pos="7173"/>
        </w:tabs>
        <w:spacing w:before="120" w:after="120" w:line="264" w:lineRule="auto"/>
        <w:ind w:firstLine="720"/>
        <w:jc w:val="both"/>
        <w:rPr>
          <w:sz w:val="28"/>
          <w:szCs w:val="28"/>
          <w:lang w:val="es-MX"/>
        </w:rPr>
      </w:pPr>
      <w:r w:rsidRPr="00F53434">
        <w:rPr>
          <w:b/>
          <w:i/>
          <w:sz w:val="28"/>
          <w:szCs w:val="28"/>
          <w:lang w:val="es-MX"/>
        </w:rPr>
        <w:t xml:space="preserve">*Đơn vị phối hợp: </w:t>
      </w:r>
      <w:r w:rsidRPr="00F53434">
        <w:rPr>
          <w:sz w:val="28"/>
          <w:szCs w:val="28"/>
          <w:lang w:val="es-MX"/>
        </w:rPr>
        <w:t xml:space="preserve">Ban Tuyên giáo </w:t>
      </w:r>
      <w:r w:rsidRPr="00F53434">
        <w:rPr>
          <w:sz w:val="28"/>
          <w:szCs w:val="28"/>
          <w:lang w:val="nl-NL"/>
        </w:rPr>
        <w:t>Ủy ban Trung ương MTTQ Việt Nam</w:t>
      </w:r>
      <w:r w:rsidRPr="00F53434">
        <w:rPr>
          <w:sz w:val="28"/>
          <w:szCs w:val="28"/>
          <w:lang w:val="es-MX"/>
        </w:rPr>
        <w:t xml:space="preserve">, Báo Đại đoàn kết, Tạp chí Mặt trận. </w:t>
      </w:r>
    </w:p>
    <w:p w:rsidR="001C209C" w:rsidRPr="00F53434" w:rsidRDefault="001C209C" w:rsidP="001C209C">
      <w:pPr>
        <w:tabs>
          <w:tab w:val="left" w:pos="7173"/>
        </w:tabs>
        <w:spacing w:before="120" w:after="120" w:line="264" w:lineRule="auto"/>
        <w:ind w:firstLine="720"/>
        <w:jc w:val="both"/>
        <w:rPr>
          <w:sz w:val="28"/>
          <w:szCs w:val="28"/>
          <w:lang w:val="es-MX"/>
        </w:rPr>
      </w:pPr>
    </w:p>
    <w:p w:rsidR="001C209C" w:rsidRPr="00F53434" w:rsidRDefault="001C209C" w:rsidP="001C209C">
      <w:pPr>
        <w:spacing w:before="120" w:after="120" w:line="264" w:lineRule="auto"/>
        <w:ind w:right="-36" w:firstLine="720"/>
        <w:jc w:val="both"/>
        <w:rPr>
          <w:rFonts w:ascii="Times New Roman Bold" w:hAnsi="Times New Roman Bold"/>
          <w:b/>
          <w:spacing w:val="-2"/>
          <w:sz w:val="28"/>
          <w:szCs w:val="28"/>
          <w:lang w:val="nl-NL"/>
        </w:rPr>
      </w:pPr>
      <w:r w:rsidRPr="00F53434">
        <w:rPr>
          <w:rFonts w:ascii="Times New Roman Bold" w:hAnsi="Times New Roman Bold"/>
          <w:b/>
          <w:spacing w:val="-2"/>
          <w:sz w:val="28"/>
          <w:szCs w:val="28"/>
          <w:lang w:val="nl-NL"/>
        </w:rPr>
        <w:lastRenderedPageBreak/>
        <w:t>IX. Chăm lo, đổi mới việc phát huy vai trò người Việt Nam ở nước ngoài</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Triển khai nội dung đã ký kết với Ủy ban Nhà nước về người Việt Nam ở nước ngoài; phối hợp chặt chẽ trong việc tổ chức tiếp đón, gặp mặt kiều bào nhân dịp Tết nguyên đán Đinh Dậu 2017, tổ chức Trại hè quê hương. </w:t>
      </w:r>
      <w:r w:rsidRPr="00F53434">
        <w:rPr>
          <w:sz w:val="28"/>
        </w:rPr>
        <w:t>Chú trọng phát huy vai trò Hội thân nhân kiều bào ở các địa phương trong công tác đối ngoại nhân dân và vận động kiều bào.</w:t>
      </w:r>
      <w:r w:rsidRPr="00F53434">
        <w:rPr>
          <w:i/>
          <w:sz w:val="32"/>
          <w:szCs w:val="28"/>
          <w:lang w:val="nl-NL"/>
        </w:rPr>
        <w:t xml:space="preserve"> </w:t>
      </w:r>
      <w:r w:rsidRPr="00F53434">
        <w:rPr>
          <w:i/>
          <w:sz w:val="28"/>
          <w:szCs w:val="28"/>
          <w:lang w:val="nl-NL"/>
        </w:rPr>
        <w:t xml:space="preserve">(Phó Chủ tịch Lê Bá Trình phụ trách, Ban Đối ngoại - Kiều bào tham mưu). </w:t>
      </w:r>
    </w:p>
    <w:p w:rsidR="001C209C" w:rsidRPr="00F53434" w:rsidRDefault="001C209C" w:rsidP="001C209C">
      <w:pPr>
        <w:spacing w:before="120" w:after="120" w:line="264" w:lineRule="auto"/>
        <w:ind w:right="-36" w:firstLine="720"/>
        <w:jc w:val="both"/>
        <w:rPr>
          <w:b/>
          <w:sz w:val="28"/>
          <w:szCs w:val="28"/>
          <w:lang w:val="nl-NL"/>
        </w:rPr>
      </w:pPr>
      <w:r w:rsidRPr="00F53434">
        <w:rPr>
          <w:b/>
          <w:sz w:val="28"/>
          <w:szCs w:val="28"/>
          <w:lang w:val="nl-NL"/>
        </w:rPr>
        <w:t>X. Tiếp tục hoàn thiện cơ chế hoạt động của Mặt trận và tổ chức thành viên; nâng cao chất lượng đội ngũ cán bộ chuyên trách của Mặt trận các cấp</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1. Tổ chức hội thảo, mời các cơ quan liên quan (các ban Đảng, cơ quan của Chính phủ, một số tổ chức thành viên (có Đảng đoàn) và Ủy ban MTTQ Việt Nam một số địa phương) để bàn về chế độ chính sách đối với cán bộ Mặt trận và các đoàn thể </w:t>
      </w:r>
      <w:r w:rsidRPr="00F53434">
        <w:rPr>
          <w:i/>
          <w:sz w:val="28"/>
          <w:szCs w:val="28"/>
          <w:lang w:val="nl-NL"/>
        </w:rPr>
        <w:t>(Phó Chủ tịch Bùi Thị Thanh phụ trách, Ban Tổ chức - Cán bộ tham mưu).</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2. Tổ chức Hội thảo về thực trạng kinh phí hoạt động của MTTQ Việt Nam nhiệm kỳ 2014-2019, qua đó đề xuất phương án quy định chung trên toàn quốc. Mời các cơ quan liên quan, Bộ Tài chính, các tổ chức chính trị - xã hội, một số địa phương tham gia. </w:t>
      </w:r>
      <w:r w:rsidRPr="00F53434">
        <w:rPr>
          <w:i/>
          <w:sz w:val="28"/>
          <w:szCs w:val="28"/>
          <w:lang w:val="nl-NL"/>
        </w:rPr>
        <w:t>(Phó Chủ tịch - Tổng Thư ký Trần Thanh Mẫn phụ trách, Văn phòng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3. Phối hợp với Hội Chữ thập đỏ Việt Nam xây dựng và ký kết Quy chế phối hợp trong công tác cứu trợ </w:t>
      </w:r>
      <w:r w:rsidRPr="00F53434">
        <w:rPr>
          <w:i/>
          <w:sz w:val="28"/>
          <w:szCs w:val="28"/>
          <w:lang w:val="nl-NL"/>
        </w:rPr>
        <w:t>(Phó Chủ tịch - Tổng Thư ký Trần Thanh Mẫn và Phó Chủ tịch Trương Thị Ngọc Ánh phụ trách, Ban Phong trào tham mưu).</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4. Phối hợp với Ban Dân vận Trung ương kiến nghị Bộ Chính trị thống nhất chủ trương (trong Quý I/2017) chỉ đạo chuẩn bị để ban hành Quy định về việc “Đảng vừa lãnh đạo, vừa là thành viên của MTTQ Việt Nam”. </w:t>
      </w:r>
      <w:r w:rsidRPr="00F53434">
        <w:rPr>
          <w:i/>
          <w:sz w:val="28"/>
          <w:szCs w:val="28"/>
          <w:lang w:val="nl-NL"/>
        </w:rPr>
        <w:t>(Phó Chủ tịch - Tổng Thư ký Trần Thanh Mẫn và Phó Chủ tịch Bùi Thị Thanh phụ trách, Ban Tổ chức - Cán bộ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5. Tiếp tục hoàn thiện các quy định về công tác thi đua khen thưởng của Mặt trận. </w:t>
      </w:r>
      <w:r w:rsidRPr="00F53434">
        <w:rPr>
          <w:i/>
          <w:sz w:val="28"/>
          <w:szCs w:val="28"/>
          <w:lang w:val="nl-NL"/>
        </w:rPr>
        <w:t>(Phó Chủ tịch Bùi Thị Thanh phụ trách, Ban Tổ chức - Cán bộ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6. Hướng dẫn tiến hành rà soát quy hoạch đội ngũ cán bộ của Ủy ban MTTQ Việt Nam các cấp để có phương án chuẩn bị xây dựng đội ngũ cán bộ Mặt trận nhiệm kỳ 2019 - 2024. </w:t>
      </w:r>
      <w:r w:rsidRPr="00F53434">
        <w:rPr>
          <w:i/>
          <w:sz w:val="28"/>
          <w:szCs w:val="28"/>
          <w:lang w:val="nl-NL"/>
        </w:rPr>
        <w:t>(Phó Chủ tịch Bùi Thị Thanh phụ trách, Ban Tổ chức-Cán bộ tham mưu).</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 xml:space="preserve">7. Tổ chức Hội nghị toàn quốc biểu dương Chủ tịch Ủy ban MTTQ Việt Nam cấp xã và Trưởng ban Công tác Mặt trận tiêu biểu. </w:t>
      </w:r>
      <w:r w:rsidRPr="00F53434">
        <w:rPr>
          <w:i/>
          <w:sz w:val="28"/>
          <w:szCs w:val="28"/>
          <w:lang w:val="nl-NL"/>
        </w:rPr>
        <w:t>(Phó Chủ tịch Bùi Thị Thanh phụ trách, Ban Tổ chức - Cán bộ tham mưu, Ban Phong trào phối hợp).</w:t>
      </w:r>
    </w:p>
    <w:p w:rsidR="001C209C" w:rsidRPr="00F53434" w:rsidRDefault="001C209C" w:rsidP="001C209C">
      <w:pPr>
        <w:spacing w:before="120" w:after="120" w:line="264" w:lineRule="auto"/>
        <w:ind w:right="-36" w:firstLine="720"/>
        <w:jc w:val="both"/>
        <w:rPr>
          <w:sz w:val="28"/>
          <w:szCs w:val="28"/>
          <w:lang w:val="nl-NL"/>
        </w:rPr>
      </w:pPr>
      <w:r w:rsidRPr="00F53434">
        <w:rPr>
          <w:sz w:val="28"/>
          <w:szCs w:val="28"/>
          <w:lang w:val="nl-NL"/>
        </w:rPr>
        <w:t>8. Đề xuất cơ chế p</w:t>
      </w:r>
      <w:r w:rsidRPr="00F53434">
        <w:rPr>
          <w:sz w:val="28"/>
          <w:szCs w:val="28"/>
          <w:lang w:val="vi-VN"/>
        </w:rPr>
        <w:t xml:space="preserve">hát huy </w:t>
      </w:r>
      <w:r w:rsidRPr="00F53434">
        <w:rPr>
          <w:sz w:val="28"/>
          <w:szCs w:val="28"/>
          <w:lang w:val="nl-NL"/>
        </w:rPr>
        <w:t xml:space="preserve">vai trò của </w:t>
      </w:r>
      <w:r w:rsidRPr="00F53434">
        <w:rPr>
          <w:sz w:val="28"/>
          <w:szCs w:val="28"/>
          <w:lang w:val="vi-VN"/>
        </w:rPr>
        <w:t xml:space="preserve">các </w:t>
      </w:r>
      <w:r w:rsidRPr="00F53434">
        <w:rPr>
          <w:sz w:val="28"/>
          <w:szCs w:val="28"/>
          <w:lang w:val="nl-NL"/>
        </w:rPr>
        <w:t xml:space="preserve">Ủy viên Ủy ban MTTQ Việt Nam, </w:t>
      </w:r>
      <w:r w:rsidRPr="00F53434">
        <w:rPr>
          <w:sz w:val="28"/>
          <w:szCs w:val="28"/>
          <w:lang w:val="vi-VN"/>
        </w:rPr>
        <w:t>Hội đồng tư vấn, Ban tư vấn, đội ngũ chuyên gia, cộng tác viên</w:t>
      </w:r>
      <w:r w:rsidRPr="00F53434">
        <w:rPr>
          <w:sz w:val="28"/>
          <w:szCs w:val="28"/>
          <w:lang w:val="nl-NL"/>
        </w:rPr>
        <w:t xml:space="preserve">. </w:t>
      </w:r>
      <w:r w:rsidRPr="00F53434">
        <w:rPr>
          <w:i/>
          <w:sz w:val="28"/>
          <w:szCs w:val="28"/>
          <w:lang w:val="nl-NL"/>
        </w:rPr>
        <w:t>(Phó Chủ tịch Bùi Thị Thanh phụ trách, Ban Tổ chức - Cán bộ tham mưu).</w:t>
      </w:r>
    </w:p>
    <w:p w:rsidR="001C209C" w:rsidRPr="00F53434" w:rsidRDefault="001C209C" w:rsidP="001C209C">
      <w:pPr>
        <w:spacing w:before="120" w:after="120" w:line="264" w:lineRule="auto"/>
        <w:ind w:right="-36" w:firstLine="720"/>
        <w:jc w:val="both"/>
        <w:rPr>
          <w:spacing w:val="-2"/>
          <w:sz w:val="28"/>
          <w:szCs w:val="28"/>
          <w:lang w:val="nl-NL"/>
        </w:rPr>
      </w:pPr>
      <w:r w:rsidRPr="00F53434">
        <w:rPr>
          <w:spacing w:val="-2"/>
          <w:sz w:val="28"/>
          <w:szCs w:val="28"/>
          <w:lang w:val="nl-NL"/>
        </w:rPr>
        <w:lastRenderedPageBreak/>
        <w:t>9. Phối hợp với Ban Dân vận Trung ương xây dựng Quy chế MTTQ Việt Nam và tổ chức chính trị - xã hội giám sát tổ chức Đảng, cán bộ, đảng viên, nhất là đối với người đứng đầu trình Ban Bí thư</w:t>
      </w:r>
      <w:r w:rsidRPr="00F53434">
        <w:rPr>
          <w:i/>
          <w:spacing w:val="-2"/>
          <w:sz w:val="28"/>
          <w:szCs w:val="28"/>
          <w:lang w:val="nl-NL"/>
        </w:rPr>
        <w:t xml:space="preserve"> (Phó Chủ tịch - Tổng Thư ký Trần Thanh Mẫn và Phó Chủ tịch Ngô Sách Thực phụ trách, Ban Dân chủ - Pháp luật tham mưu).</w:t>
      </w:r>
    </w:p>
    <w:p w:rsidR="001C209C" w:rsidRPr="00F53434" w:rsidRDefault="001C209C" w:rsidP="001C209C">
      <w:pPr>
        <w:spacing w:before="120" w:after="120" w:line="264" w:lineRule="auto"/>
        <w:ind w:right="-36" w:firstLine="720"/>
        <w:jc w:val="both"/>
        <w:rPr>
          <w:i/>
          <w:sz w:val="28"/>
          <w:szCs w:val="28"/>
          <w:lang w:val="nl-NL"/>
        </w:rPr>
      </w:pPr>
      <w:r w:rsidRPr="00F53434">
        <w:rPr>
          <w:sz w:val="28"/>
          <w:szCs w:val="28"/>
          <w:lang w:val="nl-NL"/>
        </w:rPr>
        <w:t xml:space="preserve">10. Đẩy mạnh ứng dụng công nghệ thông tin trong cơ quan Mặt trận các cấp. </w:t>
      </w:r>
      <w:r w:rsidRPr="00F53434">
        <w:rPr>
          <w:i/>
          <w:sz w:val="28"/>
          <w:szCs w:val="28"/>
          <w:lang w:val="nl-NL"/>
        </w:rPr>
        <w:t>(Phó Chủ tịch - Tổng Thư ký Trần Thanh Mẫn và PCT Lê Bá Trình phụ trách, Ban Tuyên giáo,Văn phòng tham mưu).</w:t>
      </w:r>
    </w:p>
    <w:p w:rsidR="001C209C" w:rsidRPr="00F53434" w:rsidRDefault="001C209C" w:rsidP="001C209C">
      <w:pPr>
        <w:tabs>
          <w:tab w:val="left" w:pos="7254"/>
        </w:tabs>
        <w:spacing w:before="120" w:after="120" w:line="264" w:lineRule="auto"/>
        <w:ind w:right="-36" w:firstLine="720"/>
        <w:jc w:val="both"/>
        <w:rPr>
          <w:sz w:val="28"/>
          <w:szCs w:val="28"/>
          <w:lang w:val="nl-NL"/>
        </w:rPr>
      </w:pPr>
      <w:r w:rsidRPr="00F53434">
        <w:rPr>
          <w:sz w:val="28"/>
          <w:szCs w:val="28"/>
          <w:lang w:val="nl-NL"/>
        </w:rPr>
        <w:t xml:space="preserve">11. Tiếp tục tổ chức các lớp bồi dưỡng cán bộ Mặt trận các cấp; xây dựng Đề án đào tạo bồi dưỡng cán bộ Mặt trận cấp huyện, cấp tỉnh giai đoạn 2017 - 2019 trình Thủ tướng Chính phủ phê duyệt </w:t>
      </w:r>
      <w:r w:rsidRPr="00F53434">
        <w:rPr>
          <w:i/>
          <w:sz w:val="28"/>
          <w:szCs w:val="28"/>
          <w:lang w:val="nl-NL"/>
        </w:rPr>
        <w:t>(Phó Chủ tịch - Tổng Thư ký Trần Thanh Mẫn và Phó Chủ tịch Bùi Thị Thanh phụ trách, Ban Tổ chức Cán bộ và Trung tâm BDCB và NCKH MTTQ Việt Nam tham mưu).</w:t>
      </w:r>
    </w:p>
    <w:p w:rsidR="001C209C" w:rsidRPr="00F53434" w:rsidRDefault="001C209C" w:rsidP="001C209C">
      <w:pPr>
        <w:spacing w:before="120" w:after="120" w:line="264" w:lineRule="auto"/>
        <w:ind w:firstLine="720"/>
        <w:jc w:val="both"/>
        <w:rPr>
          <w:sz w:val="28"/>
          <w:szCs w:val="28"/>
          <w:lang w:val="nl-NL"/>
        </w:rPr>
      </w:pPr>
      <w:r w:rsidRPr="00F53434">
        <w:rPr>
          <w:sz w:val="28"/>
          <w:szCs w:val="28"/>
          <w:lang w:val="nl-NL"/>
        </w:rPr>
        <w:t>Trên đây là Thông báo của Ban Thường trực Ủy ban Trung ương MTTQ Việt Nam về các nhiệm vụ trọng tâm và đổi mới công tác Mặt trận năm 2017.  Trong quá trình triển khai thực hiện, đề nghị Ủy ban MTTQ Việt Nam các tỉnh, thành phố, các tổ chức thành viên của Mặt trận Tổ quốc Việt Nam ở Trung ương chủ động phối hợp công tác qua đầu mối các ban, đơn vị tham mưu và các Phó Chủ tịch Ủy ban Trung ương MTTQ Việt Nam được phân công phụ trách.</w:t>
      </w:r>
    </w:p>
    <w:p w:rsidR="001C209C" w:rsidRPr="00F53434" w:rsidRDefault="001C209C" w:rsidP="001C209C">
      <w:pPr>
        <w:spacing w:line="312" w:lineRule="auto"/>
        <w:ind w:firstLine="720"/>
        <w:jc w:val="both"/>
        <w:rPr>
          <w:sz w:val="12"/>
          <w:szCs w:val="12"/>
          <w:lang w:val="nl-NL"/>
        </w:rPr>
      </w:pPr>
    </w:p>
    <w:tbl>
      <w:tblPr>
        <w:tblW w:w="10107" w:type="dxa"/>
        <w:tblInd w:w="-459" w:type="dxa"/>
        <w:tblLook w:val="04A0"/>
      </w:tblPr>
      <w:tblGrid>
        <w:gridCol w:w="5157"/>
        <w:gridCol w:w="4950"/>
      </w:tblGrid>
      <w:tr w:rsidR="001C209C" w:rsidRPr="00F53434" w:rsidTr="009E4FC0">
        <w:tc>
          <w:tcPr>
            <w:tcW w:w="5157" w:type="dxa"/>
          </w:tcPr>
          <w:p w:rsidR="001C209C" w:rsidRPr="00F53434" w:rsidRDefault="001C209C" w:rsidP="009E4FC0">
            <w:pPr>
              <w:ind w:firstLine="446"/>
              <w:jc w:val="both"/>
              <w:rPr>
                <w:b/>
                <w:bCs/>
                <w:i/>
                <w:iCs/>
                <w:sz w:val="22"/>
                <w:szCs w:val="22"/>
                <w:lang w:val="nl-NL"/>
              </w:rPr>
            </w:pPr>
          </w:p>
          <w:p w:rsidR="001C209C" w:rsidRPr="00F53434" w:rsidRDefault="001C209C" w:rsidP="009E4FC0">
            <w:pPr>
              <w:ind w:firstLine="446"/>
              <w:jc w:val="both"/>
              <w:rPr>
                <w:b/>
                <w:bCs/>
                <w:i/>
                <w:iCs/>
                <w:szCs w:val="22"/>
                <w:lang w:val="nl-NL"/>
              </w:rPr>
            </w:pPr>
          </w:p>
          <w:p w:rsidR="001C209C" w:rsidRPr="00F53434" w:rsidRDefault="001C209C" w:rsidP="009E4FC0">
            <w:pPr>
              <w:ind w:firstLine="446"/>
              <w:jc w:val="both"/>
              <w:rPr>
                <w:b/>
                <w:bCs/>
                <w:i/>
                <w:iCs/>
                <w:szCs w:val="22"/>
                <w:lang w:val="nl-NL"/>
              </w:rPr>
            </w:pPr>
            <w:r w:rsidRPr="00F53434">
              <w:rPr>
                <w:b/>
                <w:bCs/>
                <w:i/>
                <w:iCs/>
                <w:szCs w:val="22"/>
                <w:lang w:val="nl-NL"/>
              </w:rPr>
              <w:t>Nơi nhận:</w:t>
            </w:r>
          </w:p>
          <w:p w:rsidR="001C209C" w:rsidRPr="00F53434" w:rsidRDefault="001C209C" w:rsidP="009E4FC0">
            <w:pPr>
              <w:ind w:firstLine="446"/>
              <w:jc w:val="both"/>
              <w:rPr>
                <w:sz w:val="22"/>
                <w:szCs w:val="22"/>
                <w:lang w:val="nl-NL"/>
              </w:rPr>
            </w:pPr>
            <w:r w:rsidRPr="00F53434">
              <w:rPr>
                <w:sz w:val="22"/>
                <w:szCs w:val="22"/>
                <w:lang w:val="nl-NL"/>
              </w:rPr>
              <w:t>- Chủ tịch Nguyễn Thiện Nhân;</w:t>
            </w:r>
          </w:p>
          <w:p w:rsidR="001C209C" w:rsidRPr="00F53434" w:rsidRDefault="001C209C" w:rsidP="009E4FC0">
            <w:pPr>
              <w:ind w:firstLine="446"/>
              <w:jc w:val="both"/>
              <w:rPr>
                <w:sz w:val="22"/>
                <w:szCs w:val="22"/>
              </w:rPr>
            </w:pPr>
            <w:r w:rsidRPr="00F53434">
              <w:rPr>
                <w:sz w:val="22"/>
                <w:szCs w:val="22"/>
              </w:rPr>
              <w:t>- Ban Thường trực MTTW;</w:t>
            </w:r>
          </w:p>
          <w:p w:rsidR="001C209C" w:rsidRPr="00F53434" w:rsidRDefault="001C209C" w:rsidP="009E4FC0">
            <w:pPr>
              <w:ind w:firstLine="446"/>
              <w:jc w:val="both"/>
              <w:rPr>
                <w:sz w:val="22"/>
                <w:szCs w:val="22"/>
              </w:rPr>
            </w:pPr>
            <w:r w:rsidRPr="00F53434">
              <w:rPr>
                <w:sz w:val="22"/>
                <w:szCs w:val="22"/>
              </w:rPr>
              <w:t>- Các tổ chức thành viên của MTTQ Việt Nam;</w:t>
            </w:r>
          </w:p>
          <w:p w:rsidR="001C209C" w:rsidRPr="00F53434" w:rsidRDefault="001C209C" w:rsidP="009E4FC0">
            <w:pPr>
              <w:ind w:firstLine="446"/>
              <w:jc w:val="both"/>
              <w:rPr>
                <w:sz w:val="22"/>
                <w:szCs w:val="22"/>
              </w:rPr>
            </w:pPr>
            <w:r w:rsidRPr="00F53434">
              <w:rPr>
                <w:sz w:val="22"/>
                <w:szCs w:val="22"/>
              </w:rPr>
              <w:t>- Ủy ban MTTQVN các tỉnh, thành phố;</w:t>
            </w:r>
          </w:p>
          <w:p w:rsidR="001C209C" w:rsidRPr="00F53434" w:rsidRDefault="001C209C" w:rsidP="009E4FC0">
            <w:pPr>
              <w:ind w:firstLine="446"/>
              <w:jc w:val="both"/>
              <w:rPr>
                <w:sz w:val="22"/>
                <w:szCs w:val="22"/>
              </w:rPr>
            </w:pPr>
            <w:r w:rsidRPr="00F53434">
              <w:rPr>
                <w:sz w:val="22"/>
                <w:szCs w:val="22"/>
              </w:rPr>
              <w:t>- Các ban, đơn vị cơ quan MTTW (để t/h);</w:t>
            </w:r>
          </w:p>
          <w:p w:rsidR="001C209C" w:rsidRPr="00F53434" w:rsidRDefault="001C209C" w:rsidP="009E4FC0">
            <w:pPr>
              <w:ind w:firstLine="446"/>
              <w:jc w:val="both"/>
              <w:rPr>
                <w:sz w:val="22"/>
                <w:szCs w:val="22"/>
              </w:rPr>
            </w:pPr>
            <w:r w:rsidRPr="00F53434">
              <w:rPr>
                <w:sz w:val="22"/>
                <w:szCs w:val="22"/>
              </w:rPr>
              <w:t xml:space="preserve">- Các Trợ lý, Thư ký Chủ tịch, Thư ký PCT-TTK; </w:t>
            </w:r>
          </w:p>
          <w:p w:rsidR="001C209C" w:rsidRPr="00F53434" w:rsidRDefault="001C209C" w:rsidP="009E4FC0">
            <w:pPr>
              <w:ind w:firstLine="446"/>
              <w:jc w:val="both"/>
              <w:rPr>
                <w:sz w:val="22"/>
                <w:szCs w:val="22"/>
              </w:rPr>
            </w:pPr>
            <w:r w:rsidRPr="00F53434">
              <w:rPr>
                <w:sz w:val="22"/>
                <w:szCs w:val="22"/>
              </w:rPr>
              <w:t>- Lưu VT + TH MTTW.</w:t>
            </w:r>
          </w:p>
          <w:p w:rsidR="001C209C" w:rsidRPr="00F53434" w:rsidRDefault="001C209C" w:rsidP="009E4FC0">
            <w:pPr>
              <w:jc w:val="both"/>
              <w:rPr>
                <w:b/>
                <w:bCs/>
                <w:i/>
                <w:iCs/>
                <w:sz w:val="22"/>
                <w:szCs w:val="22"/>
                <w:lang w:val="nl-NL"/>
              </w:rPr>
            </w:pPr>
          </w:p>
          <w:p w:rsidR="001C209C" w:rsidRPr="00F53434" w:rsidRDefault="001C209C" w:rsidP="009E4FC0">
            <w:pPr>
              <w:spacing w:line="312" w:lineRule="auto"/>
              <w:jc w:val="both"/>
              <w:rPr>
                <w:sz w:val="12"/>
                <w:szCs w:val="28"/>
                <w:lang w:val="nl-NL"/>
              </w:rPr>
            </w:pPr>
          </w:p>
        </w:tc>
        <w:tc>
          <w:tcPr>
            <w:tcW w:w="4950" w:type="dxa"/>
          </w:tcPr>
          <w:p w:rsidR="001C209C" w:rsidRPr="00F53434" w:rsidRDefault="001C209C" w:rsidP="009E4FC0">
            <w:pPr>
              <w:jc w:val="center"/>
              <w:rPr>
                <w:bCs/>
                <w:sz w:val="28"/>
                <w:szCs w:val="28"/>
                <w:lang w:val="nl-NL"/>
              </w:rPr>
            </w:pPr>
            <w:r w:rsidRPr="00F53434">
              <w:rPr>
                <w:bCs/>
                <w:sz w:val="28"/>
                <w:szCs w:val="28"/>
                <w:lang w:val="nl-NL"/>
              </w:rPr>
              <w:t>TM. BAN THƯỜNG TRỰC</w:t>
            </w:r>
          </w:p>
          <w:p w:rsidR="001C209C" w:rsidRPr="00F53434" w:rsidRDefault="001C209C" w:rsidP="009E4FC0">
            <w:pPr>
              <w:jc w:val="center"/>
              <w:rPr>
                <w:b/>
                <w:bCs/>
                <w:sz w:val="28"/>
                <w:szCs w:val="28"/>
                <w:lang w:val="nl-NL"/>
              </w:rPr>
            </w:pPr>
            <w:r w:rsidRPr="00F53434">
              <w:rPr>
                <w:b/>
                <w:bCs/>
                <w:sz w:val="28"/>
                <w:szCs w:val="28"/>
                <w:lang w:val="nl-NL"/>
              </w:rPr>
              <w:t>PHÓ CHỦ TỊCH - TỔNG THƯ KÝ</w:t>
            </w:r>
          </w:p>
          <w:p w:rsidR="001C209C" w:rsidRPr="00F53434" w:rsidRDefault="001C209C" w:rsidP="009E4FC0">
            <w:pPr>
              <w:spacing w:line="312" w:lineRule="auto"/>
              <w:jc w:val="center"/>
              <w:rPr>
                <w:b/>
                <w:bCs/>
                <w:sz w:val="28"/>
                <w:szCs w:val="28"/>
                <w:lang w:val="nl-NL"/>
              </w:rPr>
            </w:pPr>
          </w:p>
          <w:p w:rsidR="001C209C" w:rsidRPr="00F53434" w:rsidRDefault="001C209C" w:rsidP="009E4FC0">
            <w:pPr>
              <w:spacing w:line="312" w:lineRule="auto"/>
              <w:jc w:val="center"/>
              <w:rPr>
                <w:b/>
                <w:bCs/>
                <w:sz w:val="28"/>
                <w:szCs w:val="28"/>
                <w:lang w:val="nl-NL"/>
              </w:rPr>
            </w:pPr>
          </w:p>
          <w:p w:rsidR="001C209C" w:rsidRPr="00F53434" w:rsidRDefault="001C209C" w:rsidP="009E4FC0">
            <w:pPr>
              <w:spacing w:line="312" w:lineRule="auto"/>
              <w:jc w:val="center"/>
              <w:rPr>
                <w:b/>
                <w:bCs/>
                <w:i/>
                <w:sz w:val="28"/>
                <w:szCs w:val="28"/>
                <w:lang w:val="nl-NL"/>
              </w:rPr>
            </w:pPr>
            <w:r>
              <w:rPr>
                <w:b/>
                <w:bCs/>
                <w:i/>
                <w:sz w:val="28"/>
                <w:szCs w:val="28"/>
                <w:lang w:val="nl-NL"/>
              </w:rPr>
              <w:t>(</w:t>
            </w:r>
            <w:r w:rsidRPr="00F53434">
              <w:rPr>
                <w:b/>
                <w:bCs/>
                <w:i/>
                <w:sz w:val="28"/>
                <w:szCs w:val="28"/>
                <w:lang w:val="nl-NL"/>
              </w:rPr>
              <w:t>Đã ký</w:t>
            </w:r>
            <w:r>
              <w:rPr>
                <w:b/>
                <w:bCs/>
                <w:i/>
                <w:sz w:val="28"/>
                <w:szCs w:val="28"/>
                <w:lang w:val="nl-NL"/>
              </w:rPr>
              <w:t>)</w:t>
            </w:r>
          </w:p>
          <w:p w:rsidR="001C209C" w:rsidRPr="00F53434" w:rsidRDefault="001C209C" w:rsidP="009E4FC0">
            <w:pPr>
              <w:spacing w:line="312" w:lineRule="auto"/>
              <w:jc w:val="center"/>
              <w:rPr>
                <w:b/>
                <w:bCs/>
                <w:i/>
                <w:sz w:val="28"/>
                <w:szCs w:val="28"/>
                <w:lang w:val="nl-NL"/>
              </w:rPr>
            </w:pPr>
          </w:p>
          <w:p w:rsidR="001C209C" w:rsidRPr="00F53434" w:rsidRDefault="001C209C" w:rsidP="009E4FC0">
            <w:pPr>
              <w:spacing w:line="312" w:lineRule="auto"/>
              <w:jc w:val="center"/>
              <w:rPr>
                <w:b/>
                <w:bCs/>
                <w:i/>
                <w:sz w:val="28"/>
                <w:szCs w:val="28"/>
                <w:lang w:val="nl-NL"/>
              </w:rPr>
            </w:pPr>
          </w:p>
          <w:p w:rsidR="001C209C" w:rsidRPr="00F53434" w:rsidRDefault="001C209C" w:rsidP="009E4FC0">
            <w:pPr>
              <w:spacing w:line="312" w:lineRule="auto"/>
              <w:jc w:val="center"/>
              <w:rPr>
                <w:b/>
                <w:sz w:val="28"/>
                <w:szCs w:val="28"/>
                <w:lang w:val="nl-NL"/>
              </w:rPr>
            </w:pPr>
            <w:r w:rsidRPr="00F53434">
              <w:rPr>
                <w:b/>
                <w:sz w:val="28"/>
                <w:szCs w:val="28"/>
                <w:lang w:val="nl-NL"/>
              </w:rPr>
              <w:t>Trần Thanh Mẫn</w:t>
            </w:r>
          </w:p>
        </w:tc>
      </w:tr>
    </w:tbl>
    <w:p w:rsidR="00D30D66" w:rsidRDefault="001C209C" w:rsidP="001C209C">
      <w:pPr>
        <w:tabs>
          <w:tab w:val="left" w:pos="9214"/>
        </w:tabs>
      </w:pPr>
      <w:r>
        <w:t xml:space="preserve"> </w:t>
      </w:r>
    </w:p>
    <w:sectPr w:rsidR="00D30D66" w:rsidSect="001C209C">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C209C"/>
    <w:rsid w:val="001C209C"/>
    <w:rsid w:val="00355DF2"/>
    <w:rsid w:val="003A07ED"/>
    <w:rsid w:val="009179B8"/>
    <w:rsid w:val="00D20767"/>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9C"/>
    <w:pPr>
      <w:spacing w:line="240" w:lineRule="auto"/>
    </w:pPr>
    <w:rPr>
      <w:rFonts w:eastAsia="Times New Roman" w:cs="Times New Roman"/>
      <w:sz w:val="24"/>
      <w:szCs w:val="24"/>
    </w:rPr>
  </w:style>
  <w:style w:type="paragraph" w:styleId="Heading2">
    <w:name w:val="heading 2"/>
    <w:basedOn w:val="Normal"/>
    <w:link w:val="Heading2Char"/>
    <w:uiPriority w:val="9"/>
    <w:qFormat/>
    <w:rsid w:val="001C209C"/>
    <w:pPr>
      <w:spacing w:before="100" w:beforeAutospacing="1" w:after="100" w:afterAutospacing="1"/>
      <w:outlineLvl w:val="1"/>
    </w:pPr>
    <w:rPr>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209C"/>
    <w:rPr>
      <w:rFonts w:eastAsia="Times New Roman" w:cs="Times New Roman"/>
      <w:b/>
      <w:bCs/>
      <w:sz w:val="36"/>
      <w:szCs w:val="36"/>
      <w:lang/>
    </w:rPr>
  </w:style>
  <w:style w:type="paragraph" w:styleId="BalloonText">
    <w:name w:val="Balloon Text"/>
    <w:basedOn w:val="Normal"/>
    <w:link w:val="BalloonTextChar"/>
    <w:uiPriority w:val="99"/>
    <w:semiHidden/>
    <w:unhideWhenUsed/>
    <w:rsid w:val="001C209C"/>
    <w:rPr>
      <w:rFonts w:ascii="Tahoma" w:hAnsi="Tahoma"/>
      <w:sz w:val="16"/>
      <w:szCs w:val="16"/>
      <w:lang/>
    </w:rPr>
  </w:style>
  <w:style w:type="character" w:customStyle="1" w:styleId="BalloonTextChar">
    <w:name w:val="Balloon Text Char"/>
    <w:basedOn w:val="DefaultParagraphFont"/>
    <w:link w:val="BalloonText"/>
    <w:uiPriority w:val="99"/>
    <w:semiHidden/>
    <w:rsid w:val="001C209C"/>
    <w:rPr>
      <w:rFonts w:ascii="Tahoma" w:eastAsia="Times New Roman" w:hAnsi="Tahoma" w:cs="Times New Roman"/>
      <w:sz w:val="16"/>
      <w:szCs w:val="16"/>
      <w:lang/>
    </w:rPr>
  </w:style>
  <w:style w:type="paragraph" w:styleId="Header">
    <w:name w:val="header"/>
    <w:basedOn w:val="Normal"/>
    <w:link w:val="HeaderChar"/>
    <w:uiPriority w:val="99"/>
    <w:semiHidden/>
    <w:unhideWhenUsed/>
    <w:rsid w:val="001C209C"/>
    <w:pPr>
      <w:tabs>
        <w:tab w:val="center" w:pos="4680"/>
        <w:tab w:val="right" w:pos="9360"/>
      </w:tabs>
    </w:pPr>
    <w:rPr>
      <w:lang/>
    </w:rPr>
  </w:style>
  <w:style w:type="character" w:customStyle="1" w:styleId="HeaderChar">
    <w:name w:val="Header Char"/>
    <w:basedOn w:val="DefaultParagraphFont"/>
    <w:link w:val="Header"/>
    <w:uiPriority w:val="99"/>
    <w:semiHidden/>
    <w:rsid w:val="001C209C"/>
    <w:rPr>
      <w:rFonts w:eastAsia="Times New Roman" w:cs="Times New Roman"/>
      <w:sz w:val="24"/>
      <w:szCs w:val="24"/>
      <w:lang/>
    </w:rPr>
  </w:style>
  <w:style w:type="paragraph" w:styleId="Footer">
    <w:name w:val="footer"/>
    <w:basedOn w:val="Normal"/>
    <w:link w:val="FooterChar"/>
    <w:uiPriority w:val="99"/>
    <w:unhideWhenUsed/>
    <w:rsid w:val="001C209C"/>
    <w:pPr>
      <w:tabs>
        <w:tab w:val="center" w:pos="4680"/>
        <w:tab w:val="right" w:pos="9360"/>
      </w:tabs>
    </w:pPr>
    <w:rPr>
      <w:lang/>
    </w:rPr>
  </w:style>
  <w:style w:type="character" w:customStyle="1" w:styleId="FooterChar">
    <w:name w:val="Footer Char"/>
    <w:basedOn w:val="DefaultParagraphFont"/>
    <w:link w:val="Footer"/>
    <w:uiPriority w:val="99"/>
    <w:rsid w:val="001C209C"/>
    <w:rPr>
      <w:rFonts w:eastAsia="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2017-02-09T07:33:00Z</dcterms:created>
  <dcterms:modified xsi:type="dcterms:W3CDTF">2017-02-09T07:40:00Z</dcterms:modified>
</cp:coreProperties>
</file>