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5" w:type="dxa"/>
        <w:jc w:val="center"/>
        <w:tblLook w:val="01E0"/>
      </w:tblPr>
      <w:tblGrid>
        <w:gridCol w:w="4144"/>
        <w:gridCol w:w="5781"/>
      </w:tblGrid>
      <w:tr w:rsidR="00282A3A" w:rsidTr="00282A3A">
        <w:trPr>
          <w:trHeight w:val="691"/>
          <w:jc w:val="center"/>
        </w:trPr>
        <w:tc>
          <w:tcPr>
            <w:tcW w:w="4144" w:type="dxa"/>
          </w:tcPr>
          <w:p w:rsidR="00282A3A" w:rsidRDefault="00282A3A">
            <w:pPr>
              <w:tabs>
                <w:tab w:val="center" w:pos="4320"/>
                <w:tab w:val="right" w:pos="8640"/>
              </w:tabs>
              <w:jc w:val="center"/>
              <w:rPr>
                <w:sz w:val="26"/>
              </w:rPr>
            </w:pPr>
            <w:r>
              <w:rPr>
                <w:sz w:val="26"/>
              </w:rPr>
              <w:t xml:space="preserve">UỶ BAN MTTQ VIỆT </w:t>
            </w:r>
            <w:smartTag w:uri="urn:schemas-microsoft-com:office:smarttags" w:element="place">
              <w:smartTag w:uri="urn:schemas-microsoft-com:office:smarttags" w:element="country-region">
                <w:r>
                  <w:rPr>
                    <w:sz w:val="26"/>
                  </w:rPr>
                  <w:t>NAM</w:t>
                </w:r>
              </w:smartTag>
            </w:smartTag>
            <w:r>
              <w:rPr>
                <w:sz w:val="26"/>
              </w:rPr>
              <w:t xml:space="preserve"> </w:t>
            </w:r>
          </w:p>
          <w:p w:rsidR="00282A3A" w:rsidRDefault="00282A3A">
            <w:pPr>
              <w:tabs>
                <w:tab w:val="center" w:pos="4320"/>
                <w:tab w:val="right" w:pos="8640"/>
              </w:tabs>
              <w:jc w:val="center"/>
              <w:rPr>
                <w:sz w:val="26"/>
              </w:rPr>
            </w:pPr>
            <w:r>
              <w:rPr>
                <w:sz w:val="26"/>
              </w:rPr>
              <w:t>TỈNH HÀ TĨNH</w:t>
            </w:r>
          </w:p>
          <w:p w:rsidR="00282A3A" w:rsidRDefault="00282A3A">
            <w:pPr>
              <w:tabs>
                <w:tab w:val="center" w:pos="4320"/>
                <w:tab w:val="right" w:pos="8640"/>
              </w:tabs>
              <w:jc w:val="center"/>
              <w:rPr>
                <w:b/>
              </w:rPr>
            </w:pPr>
            <w:r>
              <w:rPr>
                <w:b/>
                <w:sz w:val="26"/>
              </w:rPr>
              <w:t>BAN THƯỜNG TRỰC</w:t>
            </w:r>
          </w:p>
          <w:p w:rsidR="00282A3A" w:rsidRDefault="00282A3A">
            <w:pPr>
              <w:tabs>
                <w:tab w:val="center" w:pos="4320"/>
                <w:tab w:val="right" w:pos="8640"/>
              </w:tabs>
              <w:jc w:val="center"/>
              <w:rPr>
                <w:b/>
              </w:rPr>
            </w:pPr>
            <w:r>
              <w:pict>
                <v:line id="_x0000_s1026" style="position:absolute;left:0;text-align:left;z-index:251658240" from="67.45pt,1.8pt" to="116.45pt,1.8pt"/>
              </w:pict>
            </w:r>
          </w:p>
          <w:p w:rsidR="00282A3A" w:rsidRDefault="00282A3A">
            <w:pPr>
              <w:tabs>
                <w:tab w:val="center" w:pos="4320"/>
                <w:tab w:val="right" w:pos="8640"/>
              </w:tabs>
              <w:jc w:val="center"/>
              <w:rPr>
                <w:sz w:val="28"/>
                <w:szCs w:val="28"/>
              </w:rPr>
            </w:pPr>
            <w:r>
              <w:rPr>
                <w:sz w:val="28"/>
                <w:szCs w:val="28"/>
              </w:rPr>
              <w:t>Số: 20/HD-MT</w:t>
            </w:r>
          </w:p>
          <w:p w:rsidR="00282A3A" w:rsidRDefault="00282A3A">
            <w:pPr>
              <w:tabs>
                <w:tab w:val="center" w:pos="4320"/>
                <w:tab w:val="right" w:pos="8640"/>
              </w:tabs>
              <w:jc w:val="center"/>
              <w:rPr>
                <w:sz w:val="6"/>
              </w:rPr>
            </w:pPr>
          </w:p>
          <w:p w:rsidR="00282A3A" w:rsidRDefault="00282A3A">
            <w:pPr>
              <w:tabs>
                <w:tab w:val="center" w:pos="4320"/>
                <w:tab w:val="right" w:pos="8640"/>
              </w:tabs>
              <w:jc w:val="center"/>
            </w:pPr>
            <w:r>
              <w:t>.</w:t>
            </w:r>
          </w:p>
        </w:tc>
        <w:tc>
          <w:tcPr>
            <w:tcW w:w="5781" w:type="dxa"/>
          </w:tcPr>
          <w:p w:rsidR="00282A3A" w:rsidRDefault="00282A3A">
            <w:pPr>
              <w:tabs>
                <w:tab w:val="center" w:pos="4320"/>
                <w:tab w:val="right" w:pos="8640"/>
              </w:tabs>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282A3A" w:rsidRDefault="00282A3A">
            <w:pPr>
              <w:tabs>
                <w:tab w:val="center" w:pos="4320"/>
                <w:tab w:val="right" w:pos="8640"/>
              </w:tabs>
              <w:jc w:val="center"/>
              <w:rPr>
                <w:b/>
                <w:sz w:val="28"/>
              </w:rPr>
            </w:pPr>
            <w:r>
              <w:pict>
                <v:line id="_x0000_s1027" style="position:absolute;left:0;text-align:left;z-index:251658240" from="54.7pt,15.3pt" to="222.7pt,15.3pt"/>
              </w:pict>
            </w:r>
            <w:r>
              <w:rPr>
                <w:b/>
                <w:sz w:val="28"/>
              </w:rPr>
              <w:t>Độc lập - Tự do - Hạnh phúc</w:t>
            </w:r>
          </w:p>
          <w:p w:rsidR="00282A3A" w:rsidRDefault="00282A3A">
            <w:pPr>
              <w:tabs>
                <w:tab w:val="center" w:pos="4320"/>
                <w:tab w:val="right" w:pos="8640"/>
              </w:tabs>
              <w:jc w:val="right"/>
            </w:pPr>
          </w:p>
          <w:p w:rsidR="00282A3A" w:rsidRDefault="00282A3A">
            <w:pPr>
              <w:tabs>
                <w:tab w:val="center" w:pos="4320"/>
                <w:tab w:val="right" w:pos="8640"/>
              </w:tabs>
              <w:jc w:val="right"/>
              <w:rPr>
                <w:i/>
              </w:rPr>
            </w:pPr>
          </w:p>
          <w:p w:rsidR="00282A3A" w:rsidRDefault="00282A3A">
            <w:pPr>
              <w:tabs>
                <w:tab w:val="center" w:pos="4320"/>
                <w:tab w:val="right" w:pos="8640"/>
              </w:tabs>
              <w:jc w:val="right"/>
              <w:rPr>
                <w:i/>
                <w:sz w:val="28"/>
                <w:szCs w:val="28"/>
              </w:rPr>
            </w:pPr>
            <w:r>
              <w:rPr>
                <w:i/>
                <w:sz w:val="28"/>
                <w:szCs w:val="28"/>
              </w:rPr>
              <w:t>Hà Tĩnh, ngày 10  tháng 7 năm 2015</w:t>
            </w:r>
          </w:p>
        </w:tc>
      </w:tr>
    </w:tbl>
    <w:p w:rsidR="00282A3A" w:rsidRDefault="00282A3A" w:rsidP="00282A3A">
      <w:pPr>
        <w:jc w:val="both"/>
        <w:rPr>
          <w:sz w:val="30"/>
        </w:rPr>
      </w:pPr>
    </w:p>
    <w:p w:rsidR="00282A3A" w:rsidRDefault="00282A3A" w:rsidP="00282A3A">
      <w:pPr>
        <w:jc w:val="center"/>
        <w:rPr>
          <w:b/>
          <w:sz w:val="26"/>
        </w:rPr>
      </w:pPr>
      <w:r>
        <w:rPr>
          <w:b/>
          <w:sz w:val="26"/>
        </w:rPr>
        <w:t>HƯỚNG DẪN</w:t>
      </w:r>
    </w:p>
    <w:p w:rsidR="00282A3A" w:rsidRDefault="00282A3A" w:rsidP="00282A3A">
      <w:pPr>
        <w:jc w:val="center"/>
        <w:rPr>
          <w:b/>
          <w:sz w:val="28"/>
        </w:rPr>
      </w:pPr>
      <w:r>
        <w:rPr>
          <w:b/>
          <w:sz w:val="28"/>
        </w:rPr>
        <w:t>Công tác tuyên truyền, phổ biến, giáo dục pháp luật quý III năm 2015</w:t>
      </w:r>
    </w:p>
    <w:p w:rsidR="00282A3A" w:rsidRDefault="00282A3A" w:rsidP="00282A3A">
      <w:pPr>
        <w:jc w:val="center"/>
        <w:rPr>
          <w:b/>
          <w:sz w:val="28"/>
        </w:rPr>
      </w:pPr>
    </w:p>
    <w:p w:rsidR="00282A3A" w:rsidRDefault="00282A3A" w:rsidP="00282A3A">
      <w:pPr>
        <w:spacing w:line="312" w:lineRule="auto"/>
        <w:ind w:firstLine="720"/>
        <w:jc w:val="both"/>
        <w:rPr>
          <w:b/>
          <w:sz w:val="28"/>
          <w:szCs w:val="28"/>
        </w:rPr>
      </w:pPr>
      <w:r>
        <w:rPr>
          <w:sz w:val="28"/>
          <w:szCs w:val="28"/>
        </w:rPr>
        <w:t>Thực hiện chương trình phối hợp tuyên truyền, phổ biến, giáo dục pháp luật của hội đồng phối hợp công tác phổ biến, giáo dục pháp luật tỉnh và Kế hoạch công tác Mặt trận tham gia xây dựng Đảng, xây dựng chính quyền năm 2015; Ban Thường trực Uỷ ban Mặt trận Tổ quốc tỉnh hướng dẫn Uỷ ban MTTQ huyện, thành phố, thị xã triển khai công tác tuyên truyền, phổ biến, giáo dục pháp luật quý III năm 2015, như sau</w:t>
      </w:r>
      <w:r>
        <w:t>:</w:t>
      </w:r>
    </w:p>
    <w:p w:rsidR="00282A3A" w:rsidRDefault="00282A3A" w:rsidP="00282A3A">
      <w:pPr>
        <w:spacing w:line="312" w:lineRule="auto"/>
        <w:ind w:firstLine="720"/>
        <w:jc w:val="both"/>
        <w:rPr>
          <w:b/>
          <w:sz w:val="28"/>
          <w:szCs w:val="28"/>
        </w:rPr>
      </w:pPr>
      <w:r>
        <w:rPr>
          <w:b/>
          <w:sz w:val="28"/>
          <w:szCs w:val="28"/>
        </w:rPr>
        <w:t>I. MỤC ĐÍCH, YÊU CẦU.</w:t>
      </w:r>
    </w:p>
    <w:p w:rsidR="00282A3A" w:rsidRDefault="00282A3A" w:rsidP="00282A3A">
      <w:pPr>
        <w:spacing w:line="312" w:lineRule="auto"/>
        <w:ind w:firstLine="720"/>
        <w:jc w:val="both"/>
        <w:rPr>
          <w:sz w:val="28"/>
          <w:szCs w:val="28"/>
        </w:rPr>
      </w:pPr>
      <w:r>
        <w:rPr>
          <w:sz w:val="28"/>
          <w:szCs w:val="28"/>
        </w:rPr>
        <w:t xml:space="preserve">- Tăng cường tuyên truyền, phổ biến có hiệu quả Luật phổ biến, giáo dục pháp luật và các văn bản có liên quan. </w:t>
      </w:r>
    </w:p>
    <w:p w:rsidR="00282A3A" w:rsidRDefault="00282A3A" w:rsidP="00282A3A">
      <w:pPr>
        <w:spacing w:line="312" w:lineRule="auto"/>
        <w:ind w:firstLine="720"/>
        <w:jc w:val="both"/>
        <w:rPr>
          <w:sz w:val="28"/>
          <w:szCs w:val="28"/>
        </w:rPr>
      </w:pPr>
      <w:r>
        <w:rPr>
          <w:sz w:val="28"/>
          <w:szCs w:val="28"/>
        </w:rPr>
        <w:t xml:space="preserve">- Phổ biến kịp thời các văn bản pháp luật mới liên quan đến quyền và lợi ích hợp pháp của Nhân dân; nâng cao ý thức chấp hành pháp luật, góp phần giảm thiểu các hành vi vi phạm pháp luật, tăng cường pháp chế xã hội chủ nghĩa. </w:t>
      </w:r>
    </w:p>
    <w:p w:rsidR="00282A3A" w:rsidRDefault="00282A3A" w:rsidP="00282A3A">
      <w:pPr>
        <w:spacing w:line="312" w:lineRule="auto"/>
        <w:ind w:firstLine="720"/>
        <w:jc w:val="both"/>
        <w:rPr>
          <w:sz w:val="28"/>
          <w:szCs w:val="28"/>
        </w:rPr>
      </w:pPr>
      <w:r>
        <w:rPr>
          <w:sz w:val="28"/>
          <w:szCs w:val="28"/>
        </w:rPr>
        <w:t xml:space="preserve">- Nâng cao vai trò, trách nhiệm và hiệu quả phối hợp của MTTQ, các tổ chức thành viên, các cấp, các ngành trong công tác tuyên truyền, phổ biến giáo dục pháp luật. </w:t>
      </w:r>
    </w:p>
    <w:p w:rsidR="00282A3A" w:rsidRDefault="00282A3A" w:rsidP="00282A3A">
      <w:pPr>
        <w:spacing w:line="312" w:lineRule="auto"/>
        <w:ind w:firstLine="720"/>
        <w:jc w:val="both"/>
        <w:rPr>
          <w:b/>
          <w:sz w:val="28"/>
          <w:szCs w:val="28"/>
        </w:rPr>
      </w:pPr>
      <w:r>
        <w:rPr>
          <w:sz w:val="28"/>
          <w:szCs w:val="28"/>
        </w:rPr>
        <w:t>- Công tác tuyên truyền, phổ biến, giáo dục pháp luật phải được tiến hành thường xuyên, đồng bộ, có trọng tâm, trọng điểm; bám sát nội dung, yêu cầu trong các văn bản của Đảng, Nhà nước và của tỉnh về phổ biến, giáo dục pháp luật, đồng thời lồng ghép với các phong trào, cuộc vận động do Ủy ban Trung ương MTTQ Việt Nam phát động.</w:t>
      </w:r>
    </w:p>
    <w:p w:rsidR="00282A3A" w:rsidRDefault="00282A3A" w:rsidP="00282A3A">
      <w:pPr>
        <w:spacing w:line="312" w:lineRule="auto"/>
        <w:ind w:firstLine="720"/>
        <w:jc w:val="both"/>
      </w:pPr>
      <w:r>
        <w:rPr>
          <w:sz w:val="28"/>
          <w:szCs w:val="28"/>
        </w:rPr>
        <w:t>- Nội dung, hình thức phổ biến, giáo dục pháp luật đa dạng, phong phú, đảm bảo chất lượng, tiết kiệm, hiệu quả, phù hợp với điều kiện ở cơ quan, đơn vị và địa phương.</w:t>
      </w:r>
    </w:p>
    <w:p w:rsidR="00282A3A" w:rsidRDefault="00282A3A" w:rsidP="00282A3A">
      <w:pPr>
        <w:spacing w:line="312" w:lineRule="auto"/>
        <w:ind w:firstLine="720"/>
        <w:jc w:val="both"/>
        <w:rPr>
          <w:b/>
          <w:sz w:val="28"/>
          <w:szCs w:val="28"/>
        </w:rPr>
      </w:pPr>
      <w:r>
        <w:rPr>
          <w:b/>
          <w:sz w:val="28"/>
          <w:szCs w:val="28"/>
        </w:rPr>
        <w:t>II. NỘI DUNG PHỔ BIẾN, GIÁO DỤC PHÁP LUẬT.</w:t>
      </w:r>
    </w:p>
    <w:p w:rsidR="00282A3A" w:rsidRDefault="00282A3A" w:rsidP="00282A3A">
      <w:pPr>
        <w:spacing w:line="312" w:lineRule="auto"/>
        <w:ind w:firstLine="720"/>
        <w:jc w:val="both"/>
        <w:rPr>
          <w:b/>
          <w:color w:val="FF0000"/>
          <w:sz w:val="28"/>
          <w:szCs w:val="28"/>
        </w:rPr>
      </w:pPr>
      <w:r>
        <w:rPr>
          <w:sz w:val="28"/>
          <w:szCs w:val="28"/>
        </w:rPr>
        <w:t xml:space="preserve">1. Ủy ban MTTQ các cấp phối hợp với các tổ chức thành viên, chính quyền cùng cấp tiếp tục tuyên truyền về Đại hội Đảng các cấp theo Chỉ thị số </w:t>
      </w:r>
      <w:r>
        <w:rPr>
          <w:sz w:val="28"/>
          <w:szCs w:val="28"/>
        </w:rPr>
        <w:lastRenderedPageBreak/>
        <w:t xml:space="preserve">36/CT-TW ngày 30/5/2014 của bộ chính trị, Kế hoạch số 137/KH-TU ngày 9/9/2014 của Ban Thường vụ Tỉnh ủy và Kế hoạch số 38/KH-BTGTU ngày 6/01/2015 của Ban Tuyên giáo Tỉnh ủy, </w:t>
      </w:r>
      <w:r>
        <w:rPr>
          <w:color w:val="FF0000"/>
          <w:sz w:val="28"/>
          <w:szCs w:val="28"/>
        </w:rPr>
        <w:t>Hướng dẫn số 07/HD-MT ngày 20/3/2015 của Ban Thường trực Ủy ban MTTQ tỉnh.</w:t>
      </w:r>
    </w:p>
    <w:p w:rsidR="00282A3A" w:rsidRDefault="00282A3A" w:rsidP="00282A3A">
      <w:pPr>
        <w:spacing w:line="312" w:lineRule="auto"/>
        <w:ind w:firstLine="720"/>
        <w:jc w:val="both"/>
        <w:rPr>
          <w:sz w:val="28"/>
          <w:szCs w:val="28"/>
        </w:rPr>
      </w:pPr>
      <w:r>
        <w:rPr>
          <w:sz w:val="28"/>
          <w:szCs w:val="28"/>
        </w:rPr>
        <w:t>2. Tổ chức các đợt cao điểm phổ biến pháp luật về an toàn giao thông nhằm hưởng ứng tháng an toàn giao thông năm 2015 như: Luật Giao thông đường bộ; Nghị định số 171/2013/NĐ-CP ngày 13/11/2013 quy định xử phạt vi phạm hành chính trong lĩnh vực giao thông đường bộ, đường sắt; Nghị định số 107/2014/NĐ-CP ngày 17/11/2014 sửa đổi Nghị định 171/2013/NĐ-CP…</w:t>
      </w:r>
    </w:p>
    <w:p w:rsidR="00282A3A" w:rsidRDefault="00282A3A" w:rsidP="00282A3A">
      <w:pPr>
        <w:spacing w:line="312" w:lineRule="auto"/>
        <w:ind w:firstLine="720"/>
        <w:jc w:val="both"/>
        <w:rPr>
          <w:sz w:val="28"/>
          <w:szCs w:val="28"/>
        </w:rPr>
      </w:pPr>
      <w:r>
        <w:rPr>
          <w:sz w:val="28"/>
          <w:szCs w:val="28"/>
        </w:rPr>
        <w:t xml:space="preserve">3. Tiếp tục tuyên truyền, phổ biến Hiến pháp năm 2013; Luật hòa giải ở cơ sở; Luật Thanh tra; </w:t>
      </w:r>
      <w:r>
        <w:rPr>
          <w:rStyle w:val="Strong"/>
          <w:b w:val="0"/>
          <w:color w:val="000000"/>
          <w:sz w:val="28"/>
          <w:szCs w:val="28"/>
          <w:bdr w:val="none" w:sz="0" w:space="0" w:color="auto" w:frame="1"/>
          <w:shd w:val="clear" w:color="auto" w:fill="FFFFFF"/>
        </w:rPr>
        <w:t>Luật tổ chức quốc hội</w:t>
      </w:r>
      <w:r>
        <w:rPr>
          <w:sz w:val="28"/>
          <w:szCs w:val="28"/>
        </w:rPr>
        <w:t xml:space="preserve">; </w:t>
      </w:r>
      <w:r>
        <w:rPr>
          <w:bCs/>
          <w:color w:val="111111"/>
          <w:sz w:val="28"/>
          <w:szCs w:val="28"/>
          <w:shd w:val="clear" w:color="auto" w:fill="FAFAFA"/>
        </w:rPr>
        <w:t>Luật Tổ chức Chính quyền địa phương</w:t>
      </w:r>
      <w:r>
        <w:rPr>
          <w:sz w:val="28"/>
          <w:szCs w:val="28"/>
        </w:rPr>
        <w:t xml:space="preserve">; Luật Mặt trận Tổ quốc Việt Nam; </w:t>
      </w:r>
      <w:r>
        <w:rPr>
          <w:b/>
          <w:sz w:val="28"/>
          <w:szCs w:val="28"/>
        </w:rPr>
        <w:t>Q</w:t>
      </w:r>
      <w:r>
        <w:rPr>
          <w:rStyle w:val="Strong"/>
          <w:b w:val="0"/>
          <w:color w:val="000000"/>
          <w:sz w:val="28"/>
          <w:szCs w:val="28"/>
          <w:shd w:val="clear" w:color="auto" w:fill="F0F0F0"/>
        </w:rPr>
        <w:t>uyết định số 80/2005/QĐ-TTg ngày 18/4/2005 của Thủ tướng Chính phủ về việc ban hành Quy chế giám sát đầu tư của cộng đồng; Thông tư liên tịch 04/2006/TTLT-KH&amp;ĐT-UBTƯMTTQVN-TC của Bộ Kế hoạch và Đầu tư, Uỷ ban Mặt trận Tổ quốc Việt Nam và Bộ Tài chính về việc hướng dẫn thực hiện Quyết định số 80/2005/QĐ-TTg ngày 18/4/2005 của Thủ tướng Chính phủ về việc ban hành Quy chế giám sát đầu tư của cộng đồng,</w:t>
      </w:r>
      <w:r>
        <w:rPr>
          <w:sz w:val="28"/>
          <w:szCs w:val="28"/>
        </w:rPr>
        <w:t xml:space="preserve"> chính sách xây dựng nông thôn mới. Đồng thời chú trọng tuyên truyền, triển khai các văn bản Luật có hiệu lực thi hành kể từ ngày 01/7/2015 liên quan đến nhiệm vụ, chức năng của cán bộ, Đảng viên, đoàn viên, hội viên; quyền và lợi ích của Nhân dân, như: </w:t>
      </w:r>
    </w:p>
    <w:p w:rsidR="00282A3A" w:rsidRDefault="00282A3A" w:rsidP="00282A3A">
      <w:pPr>
        <w:spacing w:line="312" w:lineRule="auto"/>
        <w:ind w:firstLine="720"/>
        <w:jc w:val="both"/>
        <w:rPr>
          <w:sz w:val="28"/>
          <w:szCs w:val="28"/>
        </w:rPr>
      </w:pPr>
      <w:r>
        <w:rPr>
          <w:sz w:val="28"/>
          <w:szCs w:val="28"/>
        </w:rPr>
        <w:t>- Luật Đầu tư; Luật Doanh nghiệp</w:t>
      </w:r>
      <w:r>
        <w:rPr>
          <w:bCs/>
          <w:sz w:val="28"/>
          <w:szCs w:val="28"/>
        </w:rPr>
        <w:t>; Luật Kinh doanh bất động sản; Luật Quản lý, sử dụng vốn nhà nước đầu tư vào sản xuất, kinh doanh tại doanh nghiệp; Nghị định số 59/2015/NĐ-CP ngày 18/6/2015 của Chính phủ về quản lý dự án đầu tư xây dựng; Nghị định số 38/2015/NĐ-CP của Chính phủ quy định về quản lý chất thải và phế liệu; Thông tư liên tịch số 64/2015/TTLT-BTC-BCT-BCA-BQP ngày 08/5/2015 của Bộ Công an-Bộ Tài chính-Bộ Quốc phòng-Bộ Công thương quy định chế độ hóa đơn, chứng từ đối với hàng hóa nhập khẩu lưu thông trên thị trường; Quyết định số 17/ 2015/QĐ-UBND ngày 27/4/2015 của UBND tỉnh về việc Quy định tạm thời trình tự, thủ tục chấp thuận chủ trương đầu tư các dự án đầu tư có sử dụng đất trên địa bàn tỉnh Hà Tĩnh. Đồng thời tiếp tục tuyền truyền các quy định về an toàn lao động, Công đoàn, quyền và nghĩa vụ của người lao động, người sử dụng lao động…</w:t>
      </w:r>
    </w:p>
    <w:p w:rsidR="00282A3A" w:rsidRDefault="00282A3A" w:rsidP="00282A3A">
      <w:pPr>
        <w:spacing w:line="312" w:lineRule="auto"/>
        <w:ind w:firstLine="720"/>
        <w:jc w:val="both"/>
        <w:rPr>
          <w:sz w:val="28"/>
          <w:szCs w:val="28"/>
        </w:rPr>
      </w:pPr>
      <w:r>
        <w:rPr>
          <w:sz w:val="28"/>
          <w:szCs w:val="28"/>
        </w:rPr>
        <w:lastRenderedPageBreak/>
        <w:t>- Luật Giáo dục nghề nghiệp; Luật Giao thông đường bộ; Bộ luật Hình sự; đồng thời tiếp tục tuyên truyền về bình đẳng giới, phòng chống cháy nổ, phòng chống tội phạm và các tệ nạn xã hội, quốc phòng, an ninh…</w:t>
      </w:r>
    </w:p>
    <w:p w:rsidR="00282A3A" w:rsidRDefault="00282A3A" w:rsidP="00282A3A">
      <w:pPr>
        <w:spacing w:line="312" w:lineRule="auto"/>
        <w:ind w:firstLine="720"/>
        <w:jc w:val="both"/>
        <w:rPr>
          <w:sz w:val="28"/>
          <w:szCs w:val="28"/>
        </w:rPr>
      </w:pPr>
      <w:r>
        <w:rPr>
          <w:sz w:val="28"/>
          <w:szCs w:val="28"/>
        </w:rPr>
        <w:t>- Luật Nhà ở; Nghị định số 55/2015/NĐ-CP ngày 9/6/2015 của Chính phủ quy định về chính sách tín dụng phục vụ phát triển nông nghiệp, nông thôn; Nghị định số 40/2015/NĐ-CP ngày 27/4/2015 của Chính phủ sửa đổi, bổ sung một số điều Nghị định số 157/2013/NĐ-CP ngày 11/11/2013 của Chính phủ quy định xử phạt vi phạm hành chính về quản lý rừng, phát triển rừng, bảo vệ rừng và quản lý lâm sản; Nghị định số 39/2015/NĐ-CP ngày 27/4/2015 của Chính phủ quy định chính sách hỗ trợ cho phụ nữ thuộc hộ nghèo là người dân tộc thiểu số khi sinh con đúng chính sách dân số; Thông tư số 74/2015/TT-BTC ngày 15/5/2015 của Bộ Tài chính hướng dẫn việc lập dự toán, sử dụng và thanh quyết toán kinh phí tổ chức thực hiện bồi thường, hỗ trợ, tái định cư khi Nhà nước thu hồi đất; Thông tư liên tịch số 05/2015/TTLT-BTP-BCA-BYT ngày 15/5/2015của Bộ Y tế-Bộ Tư pháp-Bộ Công an hướng dẫn thực hiện liên thông các thủ tục hành chính về đăng ký khai sinh, đăng ký thường trú, cấp thẻ bảo hiểm y tế cho trẻ em dưới 6 tuổi…</w:t>
      </w:r>
    </w:p>
    <w:p w:rsidR="00282A3A" w:rsidRDefault="00282A3A" w:rsidP="00282A3A">
      <w:pPr>
        <w:spacing w:line="312" w:lineRule="auto"/>
        <w:ind w:firstLine="720"/>
        <w:jc w:val="both"/>
        <w:rPr>
          <w:sz w:val="28"/>
          <w:szCs w:val="28"/>
        </w:rPr>
      </w:pPr>
      <w:r>
        <w:rPr>
          <w:spacing w:val="-4"/>
          <w:sz w:val="28"/>
          <w:szCs w:val="28"/>
        </w:rPr>
        <w:t>- Nghị định số 58/2015/NĐ-CP ngày 16/6/2015 của Chính phủ sửa đổi, bổ sung một số điều của Nghị định số 192/2013/NĐ-CP ngày 21/11/ 2013 quy định việc xử phạt vi phạm hành chính trong lĩnh vực quản lý, sử dụng tài sản nhà nước; thực hành tiết kiệm, chống lãng phí; Nghị định số 56/2015/NĐ-CP ngày 09/6/2015 của Chính phủ về đánh giá và phân loại cán bộ, công chức, viên chức; Nghị định số 53/2015/NĐ-CP ngày 29/5/2015 của Chính phủ quy định về nghỉ hưu ở tuổi cao hơn đối với cán bộ, công chức; Thông tư liên tịch số 01/2015/TTLT-BNV-BTC ngày 14/4/2015 của Bộ Nội vụ-Bộ Tài chính hướng dẫn một số điều của Nghị định số 108/2014/NĐ-CP ngày 20/11/2014 của Chính phủ về chính sách tinh giản biên chế. Đồng thời t</w:t>
      </w:r>
      <w:r>
        <w:rPr>
          <w:spacing w:val="-4"/>
          <w:sz w:val="28"/>
          <w:szCs w:val="28"/>
          <w:lang w:val="vi-VN"/>
        </w:rPr>
        <w:t xml:space="preserve">iếp tục </w:t>
      </w:r>
      <w:r>
        <w:rPr>
          <w:spacing w:val="-4"/>
          <w:sz w:val="28"/>
          <w:szCs w:val="28"/>
        </w:rPr>
        <w:t>t</w:t>
      </w:r>
      <w:r>
        <w:rPr>
          <w:spacing w:val="-4"/>
          <w:sz w:val="28"/>
          <w:szCs w:val="28"/>
          <w:lang w:val="vi-VN"/>
        </w:rPr>
        <w:t xml:space="preserve">ăng cường tuyên truyền </w:t>
      </w:r>
      <w:r>
        <w:rPr>
          <w:spacing w:val="-4"/>
          <w:sz w:val="28"/>
          <w:szCs w:val="28"/>
        </w:rPr>
        <w:t xml:space="preserve">các văn bản </w:t>
      </w:r>
      <w:r>
        <w:rPr>
          <w:spacing w:val="-4"/>
          <w:sz w:val="28"/>
          <w:szCs w:val="28"/>
          <w:lang w:val="vi-VN"/>
        </w:rPr>
        <w:t>về kỷ luật, kỷ cương hành chính</w:t>
      </w:r>
      <w:r>
        <w:rPr>
          <w:spacing w:val="-4"/>
          <w:sz w:val="28"/>
          <w:szCs w:val="28"/>
        </w:rPr>
        <w:t xml:space="preserve"> và cải cách hành chính của Tỉnh ủy, Ủy ban nhân dân tỉnh.</w:t>
      </w:r>
      <w:r>
        <w:rPr>
          <w:sz w:val="28"/>
          <w:szCs w:val="28"/>
        </w:rPr>
        <w:t xml:space="preserve"> </w:t>
      </w:r>
    </w:p>
    <w:p w:rsidR="00282A3A" w:rsidRDefault="00282A3A" w:rsidP="00282A3A">
      <w:pPr>
        <w:tabs>
          <w:tab w:val="left" w:pos="8284"/>
        </w:tabs>
        <w:spacing w:line="312" w:lineRule="auto"/>
        <w:jc w:val="both"/>
        <w:rPr>
          <w:bCs/>
          <w:sz w:val="28"/>
          <w:szCs w:val="28"/>
        </w:rPr>
      </w:pPr>
      <w:r>
        <w:rPr>
          <w:bCs/>
          <w:sz w:val="28"/>
          <w:szCs w:val="28"/>
        </w:rPr>
        <w:t xml:space="preserve">           Ngoài các nội dung trên, Ban Thường trực Ủy ban MTTQ các huyện, thành phố, thị xã căn cứ vào nhiệm vụ chính trị của địa phương lựa chọn những nội dung văn bản pháp luật khác phù hợp với nhu cầu thực tế của địa phương để phổ biến cho Đảng viên, đoàn viên, hội viên và nhân dân. </w:t>
      </w:r>
    </w:p>
    <w:p w:rsidR="00282A3A" w:rsidRDefault="00282A3A" w:rsidP="00282A3A">
      <w:pPr>
        <w:tabs>
          <w:tab w:val="left" w:pos="8284"/>
        </w:tabs>
        <w:spacing w:line="312" w:lineRule="auto"/>
        <w:jc w:val="both"/>
        <w:rPr>
          <w:b/>
          <w:sz w:val="28"/>
          <w:szCs w:val="28"/>
        </w:rPr>
      </w:pPr>
      <w:r>
        <w:rPr>
          <w:b/>
          <w:sz w:val="28"/>
          <w:szCs w:val="28"/>
        </w:rPr>
        <w:t xml:space="preserve">         III. HÌNH THỨC, BIỆN PHÁP TUYÊN TRUYỀN.</w:t>
      </w:r>
    </w:p>
    <w:p w:rsidR="00282A3A" w:rsidRDefault="00282A3A" w:rsidP="00282A3A">
      <w:pPr>
        <w:tabs>
          <w:tab w:val="left" w:pos="8284"/>
        </w:tabs>
        <w:spacing w:line="312" w:lineRule="auto"/>
        <w:jc w:val="both"/>
        <w:rPr>
          <w:b/>
          <w:sz w:val="28"/>
          <w:szCs w:val="28"/>
        </w:rPr>
      </w:pPr>
      <w:r>
        <w:rPr>
          <w:sz w:val="28"/>
          <w:szCs w:val="28"/>
        </w:rPr>
        <w:t xml:space="preserve">         - Tăng cường tuyên truyền, phổ biến pháp luật trên các phương tiện thông tin đại chúng, sử dụng có hiệu quả hệ thống loa truyền thanh cơ sở, phát tờ rơi, </w:t>
      </w:r>
      <w:r>
        <w:rPr>
          <w:sz w:val="28"/>
          <w:szCs w:val="28"/>
        </w:rPr>
        <w:lastRenderedPageBreak/>
        <w:t>tờ gấp miễn phí cho nhân dân; niêm yết tại trụ sở, bảng tin của cơ quan, tổ chức, Nhà văn hóa khu dân cư, sinh hoạt Ngày pháp luật vào ngày 28 hàng tháng.</w:t>
      </w:r>
    </w:p>
    <w:p w:rsidR="00282A3A" w:rsidRDefault="00282A3A" w:rsidP="00282A3A">
      <w:pPr>
        <w:tabs>
          <w:tab w:val="left" w:pos="8284"/>
        </w:tabs>
        <w:spacing w:line="312" w:lineRule="auto"/>
        <w:jc w:val="both"/>
        <w:rPr>
          <w:b/>
          <w:sz w:val="28"/>
          <w:szCs w:val="28"/>
        </w:rPr>
      </w:pPr>
      <w:r>
        <w:rPr>
          <w:sz w:val="28"/>
          <w:szCs w:val="28"/>
        </w:rPr>
        <w:t xml:space="preserve">         - Tăng cường tuyên truyền, </w:t>
      </w:r>
      <w:r>
        <w:rPr>
          <w:sz w:val="28"/>
          <w:szCs w:val="28"/>
          <w:lang w:val="nl-NL"/>
        </w:rPr>
        <w:t xml:space="preserve">phổ biến, giáo dục pháp luật thông qua các hoạt động tư vấn pháp luật, trợ giúp pháp lý, hoà giải, </w:t>
      </w:r>
      <w:r>
        <w:rPr>
          <w:sz w:val="28"/>
          <w:szCs w:val="28"/>
        </w:rPr>
        <w:t>xử lý vi phạm hành chính</w:t>
      </w:r>
      <w:r>
        <w:rPr>
          <w:sz w:val="28"/>
          <w:szCs w:val="28"/>
          <w:lang w:val="nl-NL"/>
        </w:rPr>
        <w:t>; giải quyết khiếu nại, tố cáo</w:t>
      </w:r>
      <w:r>
        <w:rPr>
          <w:sz w:val="28"/>
          <w:szCs w:val="28"/>
        </w:rPr>
        <w:t>; thông qua hoạt động giám sát của Ban Thanh tra nhân dân, Ban Giám sát đầu tư của cộng đồng, Tổ hòa giải ở cơ sở, nâng cao chất lượng hoạt động của đội ngũ Báo cáo viên pháp luật, thông qua công tác tiếp công dân, tiếp nhận và xử lý đơn thư của công dân.</w:t>
      </w:r>
    </w:p>
    <w:p w:rsidR="00282A3A" w:rsidRDefault="00282A3A" w:rsidP="00282A3A">
      <w:pPr>
        <w:tabs>
          <w:tab w:val="left" w:pos="8284"/>
        </w:tabs>
        <w:spacing w:line="312" w:lineRule="auto"/>
        <w:jc w:val="both"/>
        <w:rPr>
          <w:b/>
          <w:sz w:val="28"/>
          <w:szCs w:val="28"/>
        </w:rPr>
      </w:pPr>
      <w:r>
        <w:rPr>
          <w:spacing w:val="-14"/>
          <w:sz w:val="28"/>
          <w:szCs w:val="28"/>
        </w:rPr>
        <w:t xml:space="preserve">          - Phổ biến, giáo dục pháp luật thông qua Website của cơ quan, địa phương; thông qua báo chí,  Bản tin trong hệ thống Mặt trận Tổ quốc và các tổ chức thành viên.</w:t>
      </w:r>
    </w:p>
    <w:p w:rsidR="00282A3A" w:rsidRDefault="00282A3A" w:rsidP="00282A3A">
      <w:pPr>
        <w:tabs>
          <w:tab w:val="left" w:pos="8284"/>
        </w:tabs>
        <w:spacing w:line="312" w:lineRule="auto"/>
        <w:jc w:val="both"/>
        <w:rPr>
          <w:sz w:val="28"/>
          <w:szCs w:val="28"/>
        </w:rPr>
      </w:pPr>
      <w:r>
        <w:rPr>
          <w:sz w:val="28"/>
          <w:szCs w:val="28"/>
        </w:rPr>
        <w:t xml:space="preserve">        - Gắn việc phổ biến, giáo dục pháp luật với việc học tập các Chỉ thị, Nghị quyết của Đảng và việc Học tập và làm theo tấm gương đạo đức Hồ Chí Minh. </w:t>
      </w:r>
    </w:p>
    <w:p w:rsidR="00282A3A" w:rsidRDefault="00282A3A" w:rsidP="00282A3A">
      <w:pPr>
        <w:spacing w:line="312" w:lineRule="auto"/>
        <w:jc w:val="both"/>
        <w:rPr>
          <w:b/>
          <w:sz w:val="28"/>
          <w:szCs w:val="28"/>
        </w:rPr>
      </w:pPr>
      <w:r>
        <w:rPr>
          <w:b/>
          <w:sz w:val="28"/>
          <w:szCs w:val="28"/>
        </w:rPr>
        <w:t xml:space="preserve"> </w:t>
      </w:r>
      <w:r>
        <w:rPr>
          <w:b/>
          <w:sz w:val="28"/>
          <w:szCs w:val="28"/>
        </w:rPr>
        <w:tab/>
        <w:t>IV. TỔ CHỨC THỰC HIỆN.</w:t>
      </w:r>
    </w:p>
    <w:p w:rsidR="00282A3A" w:rsidRDefault="00282A3A" w:rsidP="00282A3A">
      <w:pPr>
        <w:spacing w:line="312" w:lineRule="auto"/>
        <w:ind w:firstLine="720"/>
        <w:jc w:val="both"/>
        <w:rPr>
          <w:spacing w:val="-8"/>
          <w:sz w:val="28"/>
          <w:szCs w:val="28"/>
        </w:rPr>
      </w:pPr>
      <w:r>
        <w:rPr>
          <w:spacing w:val="-8"/>
          <w:sz w:val="28"/>
          <w:szCs w:val="28"/>
        </w:rPr>
        <w:t>1.</w:t>
      </w:r>
      <w:r>
        <w:rPr>
          <w:spacing w:val="-8"/>
        </w:rPr>
        <w:t xml:space="preserve"> </w:t>
      </w:r>
      <w:r>
        <w:rPr>
          <w:spacing w:val="-8"/>
          <w:sz w:val="28"/>
          <w:szCs w:val="28"/>
        </w:rPr>
        <w:t>Uỷ ban Mặt trận Tổ quốc các huyện, thành phố, thị xã phối hợp với Hội đồng phổ biến, giáo dục pháp luật và các tổ chức thành viên ở địa phương mình, nâng cao tinh thần trách nhiệm của các thành viên trong công tác tuyên truyền, phổ biến, giáo dục pháp luật cho cán bộ, Đảng viên, đoàn viên, hội viên và nhân dân.</w:t>
      </w:r>
    </w:p>
    <w:p w:rsidR="00282A3A" w:rsidRDefault="00282A3A" w:rsidP="00282A3A">
      <w:pPr>
        <w:spacing w:line="312" w:lineRule="auto"/>
        <w:ind w:firstLine="720"/>
        <w:jc w:val="both"/>
        <w:rPr>
          <w:b/>
          <w:bCs/>
          <w:spacing w:val="-8"/>
          <w:sz w:val="28"/>
          <w:szCs w:val="28"/>
        </w:rPr>
      </w:pPr>
      <w:r>
        <w:rPr>
          <w:bCs/>
          <w:spacing w:val="-8"/>
          <w:sz w:val="28"/>
          <w:szCs w:val="28"/>
        </w:rPr>
        <w:t xml:space="preserve">2. </w:t>
      </w:r>
      <w:r>
        <w:rPr>
          <w:spacing w:val="-8"/>
          <w:sz w:val="28"/>
          <w:szCs w:val="28"/>
        </w:rPr>
        <w:t>Trên cơ sở hướng dẫn này, Ủy ban MTTQ các các huyện, thành phố, thị xã và các tổ chức thành viên chủ động xây dựng kế hoạch cụ thể, triển khai thực hiện tại địa phương, đơn vị mình và báo cáo kết quả về Ban Thường trực Ủy ban Mặt trận tỉnh (Qua Ban Dân chủ-Pháp luật địa chỉ Email bandcplmttqht@gmail.com</w:t>
      </w:r>
      <w:r>
        <w:rPr>
          <w:i/>
          <w:spacing w:val="-8"/>
          <w:sz w:val="28"/>
          <w:szCs w:val="28"/>
        </w:rPr>
        <w:t>)</w:t>
      </w:r>
      <w:r>
        <w:rPr>
          <w:spacing w:val="-8"/>
          <w:sz w:val="28"/>
          <w:szCs w:val="28"/>
        </w:rPr>
        <w:t xml:space="preserve"> </w:t>
      </w:r>
      <w:r>
        <w:rPr>
          <w:b/>
          <w:spacing w:val="-8"/>
          <w:sz w:val="28"/>
          <w:szCs w:val="28"/>
        </w:rPr>
        <w:t>trước ngày 10/9/2015</w:t>
      </w:r>
      <w:r>
        <w:rPr>
          <w:spacing w:val="-8"/>
          <w:sz w:val="28"/>
          <w:szCs w:val="28"/>
        </w:rPr>
        <w:t>.</w:t>
      </w:r>
    </w:p>
    <w:p w:rsidR="00282A3A" w:rsidRDefault="00282A3A" w:rsidP="00282A3A">
      <w:pPr>
        <w:spacing w:line="312" w:lineRule="auto"/>
        <w:ind w:firstLine="720"/>
        <w:jc w:val="both"/>
        <w:rPr>
          <w:sz w:val="28"/>
          <w:szCs w:val="28"/>
        </w:rPr>
      </w:pPr>
      <w:r>
        <w:rPr>
          <w:sz w:val="28"/>
          <w:szCs w:val="28"/>
        </w:rPr>
        <w:t>Trên đây là nội dung trọng tâm công tác tuyên truyền, phổ biến, giáo dục pháp luật quý III năm 2015 của Ban Thường trực Uỷ ban Mặt trận Tổ quốc tỉnh. Đề nghị  các tổ chức thành viên, Ban Thường trực Uỷ ban MTTQ các huyện, thành phố, thị xã nghiêm túc triển khai thực hiện ./.</w:t>
      </w:r>
    </w:p>
    <w:p w:rsidR="00282A3A" w:rsidRDefault="00282A3A" w:rsidP="00282A3A">
      <w:pPr>
        <w:spacing w:before="60"/>
        <w:jc w:val="both"/>
        <w:rPr>
          <w:sz w:val="28"/>
          <w:szCs w:val="28"/>
        </w:rPr>
      </w:pPr>
    </w:p>
    <w:tbl>
      <w:tblPr>
        <w:tblW w:w="0" w:type="auto"/>
        <w:tblLook w:val="01E0"/>
      </w:tblPr>
      <w:tblGrid>
        <w:gridCol w:w="5546"/>
        <w:gridCol w:w="3742"/>
      </w:tblGrid>
      <w:tr w:rsidR="00282A3A" w:rsidTr="00282A3A">
        <w:tc>
          <w:tcPr>
            <w:tcW w:w="5885" w:type="dxa"/>
          </w:tcPr>
          <w:p w:rsidR="00282A3A" w:rsidRDefault="00282A3A">
            <w:pPr>
              <w:tabs>
                <w:tab w:val="center" w:pos="4320"/>
                <w:tab w:val="right" w:pos="8640"/>
              </w:tabs>
              <w:jc w:val="both"/>
              <w:rPr>
                <w:b/>
                <w:i/>
              </w:rPr>
            </w:pPr>
          </w:p>
          <w:p w:rsidR="00282A3A" w:rsidRDefault="00282A3A">
            <w:pPr>
              <w:tabs>
                <w:tab w:val="center" w:pos="4320"/>
                <w:tab w:val="right" w:pos="8640"/>
              </w:tabs>
              <w:jc w:val="both"/>
              <w:rPr>
                <w:b/>
                <w:i/>
              </w:rPr>
            </w:pPr>
            <w:r>
              <w:rPr>
                <w:b/>
                <w:i/>
              </w:rPr>
              <w:t>Nơi nhận:</w:t>
            </w:r>
          </w:p>
          <w:p w:rsidR="00282A3A" w:rsidRDefault="00282A3A">
            <w:pPr>
              <w:tabs>
                <w:tab w:val="center" w:pos="4320"/>
                <w:tab w:val="right" w:pos="8640"/>
              </w:tabs>
              <w:jc w:val="both"/>
              <w:rPr>
                <w:sz w:val="22"/>
              </w:rPr>
            </w:pPr>
            <w:r>
              <w:rPr>
                <w:sz w:val="22"/>
              </w:rPr>
              <w:t xml:space="preserve"> - Như trên;</w:t>
            </w:r>
          </w:p>
          <w:p w:rsidR="00282A3A" w:rsidRDefault="00282A3A">
            <w:pPr>
              <w:tabs>
                <w:tab w:val="center" w:pos="4320"/>
                <w:tab w:val="right" w:pos="8640"/>
              </w:tabs>
              <w:jc w:val="both"/>
              <w:rPr>
                <w:sz w:val="22"/>
              </w:rPr>
            </w:pPr>
            <w:r>
              <w:rPr>
                <w:sz w:val="22"/>
              </w:rPr>
              <w:t xml:space="preserve"> - BTT MTTQ tỉnh;</w:t>
            </w:r>
          </w:p>
          <w:p w:rsidR="00282A3A" w:rsidRDefault="00282A3A">
            <w:pPr>
              <w:tabs>
                <w:tab w:val="center" w:pos="4320"/>
                <w:tab w:val="right" w:pos="8640"/>
              </w:tabs>
              <w:jc w:val="both"/>
              <w:rPr>
                <w:sz w:val="22"/>
              </w:rPr>
            </w:pPr>
            <w:r>
              <w:rPr>
                <w:sz w:val="22"/>
              </w:rPr>
              <w:t xml:space="preserve"> - Hội đồng PBGDPL tỉnh (để bc);</w:t>
            </w:r>
          </w:p>
          <w:p w:rsidR="00282A3A" w:rsidRDefault="00282A3A">
            <w:pPr>
              <w:tabs>
                <w:tab w:val="center" w:pos="4320"/>
                <w:tab w:val="right" w:pos="8640"/>
              </w:tabs>
              <w:jc w:val="both"/>
              <w:rPr>
                <w:sz w:val="22"/>
              </w:rPr>
            </w:pPr>
            <w:r>
              <w:rPr>
                <w:sz w:val="22"/>
              </w:rPr>
              <w:t xml:space="preserve"> - Các tổ chức thành viên; </w:t>
            </w:r>
          </w:p>
          <w:p w:rsidR="00282A3A" w:rsidRDefault="00282A3A">
            <w:pPr>
              <w:tabs>
                <w:tab w:val="center" w:pos="4320"/>
                <w:tab w:val="right" w:pos="8640"/>
              </w:tabs>
              <w:jc w:val="both"/>
              <w:rPr>
                <w:sz w:val="22"/>
              </w:rPr>
            </w:pPr>
            <w:r>
              <w:rPr>
                <w:sz w:val="22"/>
              </w:rPr>
              <w:t xml:space="preserve"> - MTTQ các huyện, thành phố, thị xã;</w:t>
            </w:r>
          </w:p>
          <w:p w:rsidR="00282A3A" w:rsidRDefault="00282A3A">
            <w:pPr>
              <w:tabs>
                <w:tab w:val="center" w:pos="4320"/>
                <w:tab w:val="right" w:pos="8640"/>
              </w:tabs>
              <w:jc w:val="both"/>
            </w:pPr>
            <w:r>
              <w:rPr>
                <w:sz w:val="22"/>
              </w:rPr>
              <w:t xml:space="preserve"> - Lưu: VT; Ban DCPL.</w:t>
            </w:r>
          </w:p>
        </w:tc>
        <w:tc>
          <w:tcPr>
            <w:tcW w:w="3924" w:type="dxa"/>
          </w:tcPr>
          <w:p w:rsidR="00282A3A" w:rsidRDefault="00282A3A">
            <w:pPr>
              <w:tabs>
                <w:tab w:val="center" w:pos="4320"/>
                <w:tab w:val="right" w:pos="8640"/>
              </w:tabs>
              <w:jc w:val="center"/>
              <w:rPr>
                <w:sz w:val="26"/>
              </w:rPr>
            </w:pPr>
            <w:r>
              <w:rPr>
                <w:sz w:val="26"/>
              </w:rPr>
              <w:t>TM. BAN THƯỜNG TRỰC</w:t>
            </w:r>
          </w:p>
          <w:p w:rsidR="00282A3A" w:rsidRDefault="00282A3A">
            <w:pPr>
              <w:tabs>
                <w:tab w:val="center" w:pos="4320"/>
                <w:tab w:val="right" w:pos="8640"/>
              </w:tabs>
              <w:jc w:val="center"/>
              <w:rPr>
                <w:b/>
                <w:sz w:val="26"/>
              </w:rPr>
            </w:pPr>
            <w:r>
              <w:rPr>
                <w:b/>
                <w:sz w:val="26"/>
              </w:rPr>
              <w:t>PHÓ CHỦ TỊCH</w:t>
            </w:r>
          </w:p>
          <w:p w:rsidR="00282A3A" w:rsidRDefault="00282A3A">
            <w:pPr>
              <w:tabs>
                <w:tab w:val="center" w:pos="4320"/>
                <w:tab w:val="right" w:pos="8640"/>
              </w:tabs>
              <w:jc w:val="center"/>
              <w:rPr>
                <w:b/>
              </w:rPr>
            </w:pPr>
          </w:p>
          <w:p w:rsidR="00282A3A" w:rsidRDefault="00282A3A">
            <w:pPr>
              <w:tabs>
                <w:tab w:val="center" w:pos="4320"/>
                <w:tab w:val="right" w:pos="8640"/>
              </w:tabs>
              <w:jc w:val="center"/>
              <w:rPr>
                <w:b/>
              </w:rPr>
            </w:pPr>
          </w:p>
          <w:p w:rsidR="00282A3A" w:rsidRDefault="00282A3A">
            <w:pPr>
              <w:tabs>
                <w:tab w:val="center" w:pos="4320"/>
                <w:tab w:val="right" w:pos="8640"/>
              </w:tabs>
              <w:jc w:val="center"/>
              <w:rPr>
                <w:b/>
              </w:rPr>
            </w:pPr>
          </w:p>
          <w:p w:rsidR="00282A3A" w:rsidRDefault="00282A3A">
            <w:pPr>
              <w:tabs>
                <w:tab w:val="center" w:pos="4320"/>
                <w:tab w:val="right" w:pos="8640"/>
              </w:tabs>
              <w:jc w:val="center"/>
              <w:rPr>
                <w:b/>
              </w:rPr>
            </w:pPr>
            <w:r>
              <w:rPr>
                <w:b/>
              </w:rPr>
              <w:t>Đã ký</w:t>
            </w:r>
          </w:p>
          <w:p w:rsidR="00282A3A" w:rsidRDefault="00282A3A">
            <w:pPr>
              <w:tabs>
                <w:tab w:val="center" w:pos="4320"/>
                <w:tab w:val="right" w:pos="8640"/>
              </w:tabs>
              <w:jc w:val="center"/>
              <w:rPr>
                <w:b/>
              </w:rPr>
            </w:pPr>
          </w:p>
          <w:p w:rsidR="00282A3A" w:rsidRDefault="00282A3A">
            <w:pPr>
              <w:tabs>
                <w:tab w:val="center" w:pos="4320"/>
                <w:tab w:val="right" w:pos="8640"/>
              </w:tabs>
              <w:rPr>
                <w:b/>
              </w:rPr>
            </w:pPr>
          </w:p>
          <w:p w:rsidR="00282A3A" w:rsidRDefault="00282A3A">
            <w:pPr>
              <w:tabs>
                <w:tab w:val="center" w:pos="4320"/>
                <w:tab w:val="right" w:pos="8640"/>
              </w:tabs>
              <w:jc w:val="center"/>
              <w:rPr>
                <w:b/>
                <w:sz w:val="28"/>
                <w:szCs w:val="28"/>
              </w:rPr>
            </w:pPr>
            <w:r>
              <w:rPr>
                <w:b/>
                <w:sz w:val="28"/>
                <w:szCs w:val="28"/>
              </w:rPr>
              <w:t>Bùi Nhân Sâm</w:t>
            </w:r>
          </w:p>
        </w:tc>
      </w:tr>
    </w:tbl>
    <w:p w:rsidR="00595CC2" w:rsidRDefault="00282A3A">
      <w:r>
        <w:t xml:space="preserve"> </w:t>
      </w:r>
    </w:p>
    <w:sectPr w:rsidR="00595CC2" w:rsidSect="0051258B">
      <w:pgSz w:w="11907" w:h="16840" w:code="9"/>
      <w:pgMar w:top="1134" w:right="1134" w:bottom="1134" w:left="1701"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82A3A"/>
    <w:rsid w:val="000717AB"/>
    <w:rsid w:val="000E10B6"/>
    <w:rsid w:val="00282A3A"/>
    <w:rsid w:val="002F4456"/>
    <w:rsid w:val="00510B51"/>
    <w:rsid w:val="0051258B"/>
    <w:rsid w:val="00595CC2"/>
    <w:rsid w:val="00643BA9"/>
    <w:rsid w:val="008446A1"/>
    <w:rsid w:val="00AE140E"/>
    <w:rsid w:val="00BB4DFC"/>
    <w:rsid w:val="00BB6D4C"/>
    <w:rsid w:val="00C23068"/>
    <w:rsid w:val="00DE1A2A"/>
    <w:rsid w:val="00E93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line="32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3A"/>
    <w:pPr>
      <w:spacing w:line="240" w:lineRule="auto"/>
      <w:ind w:firstLine="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82A3A"/>
    <w:rPr>
      <w:b/>
      <w:bCs/>
    </w:rPr>
  </w:style>
</w:styles>
</file>

<file path=word/webSettings.xml><?xml version="1.0" encoding="utf-8"?>
<w:webSettings xmlns:r="http://schemas.openxmlformats.org/officeDocument/2006/relationships" xmlns:w="http://schemas.openxmlformats.org/wordprocessingml/2006/main">
  <w:divs>
    <w:div w:id="16175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2015-07-23T09:08:00Z</dcterms:created>
  <dcterms:modified xsi:type="dcterms:W3CDTF">2015-07-23T09:08:00Z</dcterms:modified>
</cp:coreProperties>
</file>